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2448DDF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8106FC">
            <w:t>PGECO</w:t>
          </w:r>
          <w:r w:rsidR="00C004C4">
            <w:t>DHW</w:t>
          </w:r>
          <w:r w:rsidR="008106FC">
            <w:t>101</w:t>
          </w:r>
        </w:sdtContent>
      </w:sdt>
    </w:p>
    <w:bookmarkEnd w:id="0"/>
    <w:p w14:paraId="7601CE2F" w14:textId="7CC7696E" w:rsidR="00DA690B" w:rsidRPr="00500C4E" w:rsidRDefault="002741D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sidR="00B4065F" w:rsidRPr="00500C4E">
            <w:rPr>
              <w:rStyle w:val="CaptionChar"/>
              <w:rFonts w:asciiTheme="minorHAnsi" w:hAnsiTheme="minorHAnsi" w:cstheme="minorHAnsi"/>
              <w:b/>
              <w:bCs w:val="0"/>
              <w:sz w:val="48"/>
              <w:szCs w:val="48"/>
            </w:rPr>
            <w:t>#</w:t>
          </w:r>
          <w:r w:rsidR="00C004C4">
            <w:rPr>
              <w:rStyle w:val="CaptionChar"/>
              <w:rFonts w:asciiTheme="minorHAnsi" w:hAnsiTheme="minorHAnsi" w:cstheme="minorHAnsi"/>
              <w:b/>
              <w:bCs w:val="0"/>
              <w:sz w:val="48"/>
              <w:szCs w:val="48"/>
            </w:rPr>
            <w:t>7</w:t>
          </w:r>
        </w:sdtContent>
      </w:sdt>
    </w:p>
    <w:p w14:paraId="3E4FD8A9" w14:textId="77777777" w:rsidR="00285A0D" w:rsidRPr="00500C4E" w:rsidRDefault="00285A0D" w:rsidP="00DE5758">
      <w:pPr>
        <w:jc w:val="right"/>
        <w:rPr>
          <w:rFonts w:cstheme="minorHAnsi"/>
          <w:b/>
          <w:sz w:val="48"/>
          <w:szCs w:val="48"/>
        </w:rPr>
      </w:pPr>
    </w:p>
    <w:bookmarkStart w:id="2" w:name="SCE"/>
    <w:p w14:paraId="17094A10" w14:textId="57EFAF16" w:rsidR="00B90E6F" w:rsidRPr="00500C4E" w:rsidRDefault="002741DF" w:rsidP="00B90E6F">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7E008BD51CEB40C1BAA871B753F05932"/>
          </w:placeholder>
          <w:dataBinding w:prefixMappings="xmlns:ns0='http://schemas.openxmlformats.org/officeDocument/2006/extended-properties' " w:xpath="/ns0:Properties[1]/ns0:Company[1]" w:storeItemID="{6668398D-A668-4E3E-A5EB-62B293D839F1}"/>
          <w:text/>
        </w:sdtPr>
        <w:sdtContent>
          <w:r w:rsidR="00B90E6F">
            <w:rPr>
              <w:rFonts w:cstheme="minorHAnsi"/>
              <w:b/>
              <w:sz w:val="36"/>
              <w:szCs w:val="36"/>
            </w:rPr>
            <w:t>Pacific Gas &amp; Electric Company</w:t>
          </w:r>
        </w:sdtContent>
      </w:sdt>
      <w:bookmarkEnd w:id="2"/>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396BC1CD" w:rsidR="00E76B31" w:rsidRPr="00500C4E" w:rsidRDefault="00C004C4" w:rsidP="00E76B31">
      <w:pPr>
        <w:pStyle w:val="Reminders"/>
        <w:rPr>
          <w:rFonts w:asciiTheme="minorHAnsi" w:hAnsiTheme="minorHAnsi" w:cstheme="minorHAnsi"/>
          <w:i w:val="0"/>
          <w:szCs w:val="22"/>
        </w:rPr>
      </w:pPr>
      <w:r w:rsidRPr="00C004C4">
        <w:rPr>
          <w:rFonts w:ascii="Arial" w:hAnsi="Arial" w:cs="Arial"/>
          <w:b/>
          <w:i w:val="0"/>
          <w:color w:val="auto"/>
          <w:sz w:val="72"/>
          <w:szCs w:val="72"/>
        </w:rPr>
        <w:t xml:space="preserve">Instantaneous </w:t>
      </w:r>
      <w:proofErr w:type="spellStart"/>
      <w:r w:rsidRPr="00C004C4">
        <w:rPr>
          <w:rFonts w:ascii="Arial" w:hAnsi="Arial" w:cs="Arial"/>
          <w:b/>
          <w:i w:val="0"/>
          <w:color w:val="auto"/>
          <w:sz w:val="72"/>
          <w:szCs w:val="72"/>
        </w:rPr>
        <w:t>Tankless</w:t>
      </w:r>
      <w:proofErr w:type="spellEnd"/>
      <w:r w:rsidRPr="00C004C4">
        <w:rPr>
          <w:rFonts w:ascii="Arial" w:hAnsi="Arial" w:cs="Arial"/>
          <w:b/>
          <w:i w:val="0"/>
          <w:color w:val="auto"/>
          <w:sz w:val="72"/>
          <w:szCs w:val="72"/>
        </w:rPr>
        <w:t xml:space="preserve"> Domestic Water Heaters</w:t>
      </w: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866"/>
        <w:gridCol w:w="1333"/>
        <w:gridCol w:w="799"/>
        <w:gridCol w:w="3578"/>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1AA49C4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DA10B5B" w14:textId="30752F4E"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63D8364" w14:textId="70F2DF80"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10E66B5F" w14:textId="740EA593"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09C100B7" w14:textId="77777777" w:rsidR="00FD3706" w:rsidRDefault="00FD3706" w:rsidP="00433364">
      <w:pPr>
        <w:pStyle w:val="Heading1"/>
        <w:sectPr w:rsidR="00FD3706" w:rsidSect="00FD3706">
          <w:footerReference w:type="default" r:id="rId13"/>
          <w:pgSz w:w="12240" w:h="15840"/>
          <w:pgMar w:top="1440" w:right="1440" w:bottom="1557" w:left="1440" w:header="720" w:footer="720" w:gutter="0"/>
          <w:cols w:space="720"/>
          <w:docGrid w:linePitch="360"/>
        </w:sectPr>
      </w:pPr>
    </w:p>
    <w:p w14:paraId="6A86B4B0" w14:textId="6CA651E5" w:rsidR="00433364" w:rsidRPr="00500C4E" w:rsidRDefault="00433364" w:rsidP="00433364">
      <w:pPr>
        <w:pStyle w:val="Heading1"/>
      </w:pPr>
      <w:r w:rsidRPr="00500C4E">
        <w:lastRenderedPageBreak/>
        <w:t>At-a-Glance Summary</w:t>
      </w:r>
    </w:p>
    <w:tbl>
      <w:tblPr>
        <w:tblStyle w:val="TableGrid1"/>
        <w:tblW w:w="5362" w:type="pct"/>
        <w:tblLook w:val="01E0" w:firstRow="1" w:lastRow="1" w:firstColumn="1" w:lastColumn="1" w:noHBand="0" w:noVBand="0"/>
      </w:tblPr>
      <w:tblGrid>
        <w:gridCol w:w="2025"/>
        <w:gridCol w:w="4014"/>
        <w:gridCol w:w="4030"/>
        <w:gridCol w:w="3935"/>
      </w:tblGrid>
      <w:tr w:rsidR="00AE5799" w:rsidRPr="00500C4E" w14:paraId="0DEEA2CF" w14:textId="59369D4A" w:rsidTr="00D87FE1">
        <w:trPr>
          <w:trHeight w:val="465"/>
        </w:trPr>
        <w:tc>
          <w:tcPr>
            <w:tcW w:w="723" w:type="pct"/>
          </w:tcPr>
          <w:p w14:paraId="4CCEC171" w14:textId="77777777" w:rsidR="00AE5799" w:rsidRPr="00920905" w:rsidRDefault="00AE5799" w:rsidP="00AE579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1433" w:type="pct"/>
          </w:tcPr>
          <w:p w14:paraId="0BD3AC2A" w14:textId="10E0957A" w:rsidR="00AE5799" w:rsidRDefault="00AE5799" w:rsidP="00AE5799">
            <w:pPr>
              <w:rPr>
                <w:rFonts w:cs="Arial"/>
                <w:szCs w:val="20"/>
              </w:rPr>
            </w:pPr>
            <w:r>
              <w:rPr>
                <w:rFonts w:cs="Arial"/>
                <w:szCs w:val="20"/>
              </w:rPr>
              <w:t xml:space="preserve">DWHC1 - </w:t>
            </w:r>
            <w:r w:rsidRPr="00AE5799">
              <w:rPr>
                <w:rFonts w:cs="Arial"/>
                <w:szCs w:val="20"/>
              </w:rPr>
              <w:t xml:space="preserve">Instantaneous Domestic Water Heater - Condensing, 76-200 </w:t>
            </w:r>
            <w:proofErr w:type="spellStart"/>
            <w:r w:rsidRPr="00AE5799">
              <w:rPr>
                <w:rFonts w:cs="Arial"/>
                <w:szCs w:val="20"/>
              </w:rPr>
              <w:t>kBTUh</w:t>
            </w:r>
            <w:proofErr w:type="spellEnd"/>
            <w:r w:rsidRPr="00AE5799">
              <w:rPr>
                <w:rFonts w:cs="Arial"/>
                <w:szCs w:val="20"/>
              </w:rPr>
              <w:t xml:space="preserve">, TE </w:t>
            </w:r>
            <w:r w:rsidR="00631771">
              <w:rPr>
                <w:rFonts w:cs="Arial"/>
                <w:szCs w:val="20"/>
              </w:rPr>
              <w:t>≥</w:t>
            </w:r>
            <w:r w:rsidRPr="00AE5799">
              <w:rPr>
                <w:rFonts w:cs="Arial"/>
                <w:szCs w:val="20"/>
              </w:rPr>
              <w:t xml:space="preserve"> 90%</w:t>
            </w:r>
          </w:p>
        </w:tc>
        <w:tc>
          <w:tcPr>
            <w:tcW w:w="1439" w:type="pct"/>
          </w:tcPr>
          <w:p w14:paraId="1F7481AE" w14:textId="2E7AFB8D" w:rsidR="00AE5799" w:rsidRPr="00562C6F" w:rsidRDefault="00AE5799" w:rsidP="00AE5799">
            <w:pPr>
              <w:rPr>
                <w:rFonts w:cs="Arial"/>
                <w:szCs w:val="20"/>
              </w:rPr>
            </w:pPr>
            <w:r>
              <w:rPr>
                <w:rFonts w:cs="Arial"/>
                <w:szCs w:val="20"/>
              </w:rPr>
              <w:t xml:space="preserve">DWHC3 - </w:t>
            </w:r>
            <w:r w:rsidRPr="00FE7B02">
              <w:rPr>
                <w:rFonts w:cs="Arial"/>
                <w:szCs w:val="20"/>
              </w:rPr>
              <w:t xml:space="preserve">Instantaneous Domestic Water Heater, &gt; 200 </w:t>
            </w:r>
            <w:proofErr w:type="spellStart"/>
            <w:r w:rsidRPr="00FE7B02">
              <w:rPr>
                <w:rFonts w:cs="Arial"/>
                <w:szCs w:val="20"/>
              </w:rPr>
              <w:t>kBTUh</w:t>
            </w:r>
            <w:proofErr w:type="spellEnd"/>
            <w:r w:rsidRPr="00FE7B02">
              <w:rPr>
                <w:rFonts w:cs="Arial"/>
                <w:szCs w:val="20"/>
              </w:rPr>
              <w:t xml:space="preserve">, </w:t>
            </w:r>
            <w:r w:rsidR="00631771">
              <w:rPr>
                <w:rFonts w:cs="Arial"/>
                <w:szCs w:val="20"/>
              </w:rPr>
              <w:t>≥</w:t>
            </w:r>
            <w:r w:rsidRPr="00FE7B02">
              <w:rPr>
                <w:rFonts w:cs="Arial"/>
                <w:szCs w:val="20"/>
              </w:rPr>
              <w:t xml:space="preserve"> 84% TE</w:t>
            </w:r>
          </w:p>
        </w:tc>
        <w:tc>
          <w:tcPr>
            <w:tcW w:w="1405" w:type="pct"/>
          </w:tcPr>
          <w:p w14:paraId="6A545DA8" w14:textId="01398157" w:rsidR="00AE5799" w:rsidRPr="00562C6F" w:rsidRDefault="00AE5799" w:rsidP="00AE5799">
            <w:pPr>
              <w:rPr>
                <w:rFonts w:cs="Arial"/>
                <w:szCs w:val="20"/>
              </w:rPr>
            </w:pPr>
            <w:r>
              <w:rPr>
                <w:rFonts w:cs="Arial"/>
                <w:szCs w:val="20"/>
              </w:rPr>
              <w:t xml:space="preserve">DWHC4 - </w:t>
            </w:r>
            <w:r w:rsidRPr="00AE5799">
              <w:rPr>
                <w:rFonts w:cs="Arial"/>
                <w:szCs w:val="20"/>
              </w:rPr>
              <w:t xml:space="preserve">Instantaneous Domestic Water Heater - Condensing, &gt; 200 </w:t>
            </w:r>
            <w:proofErr w:type="spellStart"/>
            <w:r w:rsidRPr="00AE5799">
              <w:rPr>
                <w:rFonts w:cs="Arial"/>
                <w:szCs w:val="20"/>
              </w:rPr>
              <w:t>kBTUh</w:t>
            </w:r>
            <w:proofErr w:type="spellEnd"/>
            <w:r w:rsidRPr="00AE5799">
              <w:rPr>
                <w:rFonts w:cs="Arial"/>
                <w:szCs w:val="20"/>
              </w:rPr>
              <w:t xml:space="preserve">, </w:t>
            </w:r>
            <w:r w:rsidR="00631771">
              <w:rPr>
                <w:rFonts w:cs="Arial"/>
                <w:szCs w:val="20"/>
              </w:rPr>
              <w:t>≥</w:t>
            </w:r>
            <w:r w:rsidRPr="00AE5799">
              <w:rPr>
                <w:rFonts w:cs="Arial"/>
                <w:szCs w:val="20"/>
              </w:rPr>
              <w:t xml:space="preserve"> 90% TE</w:t>
            </w:r>
          </w:p>
        </w:tc>
      </w:tr>
      <w:tr w:rsidR="00AE5799" w:rsidRPr="00500C4E" w14:paraId="752CB923" w14:textId="025BD357" w:rsidTr="00D87FE1">
        <w:trPr>
          <w:trHeight w:val="465"/>
        </w:trPr>
        <w:tc>
          <w:tcPr>
            <w:tcW w:w="723" w:type="pct"/>
          </w:tcPr>
          <w:p w14:paraId="16E891B4" w14:textId="77777777" w:rsidR="00AE5799" w:rsidRPr="00500C4E" w:rsidRDefault="00AE5799" w:rsidP="00AE5799">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433" w:type="pct"/>
          </w:tcPr>
          <w:p w14:paraId="26810981" w14:textId="4BCD4433" w:rsidR="00AE5799" w:rsidRPr="00FE7B02" w:rsidRDefault="00AE5799" w:rsidP="0066250D">
            <w:pPr>
              <w:rPr>
                <w:rFonts w:cs="Arial"/>
                <w:szCs w:val="20"/>
              </w:rPr>
            </w:pPr>
            <w:r w:rsidRPr="00AE5799">
              <w:rPr>
                <w:rFonts w:cs="Arial"/>
                <w:szCs w:val="20"/>
              </w:rPr>
              <w:t xml:space="preserve">Condensing </w:t>
            </w:r>
            <w:r w:rsidR="0066250D">
              <w:rPr>
                <w:rFonts w:cs="Arial"/>
                <w:szCs w:val="20"/>
              </w:rPr>
              <w:t xml:space="preserve">instantaneous </w:t>
            </w:r>
            <w:r w:rsidRPr="00AE5799">
              <w:rPr>
                <w:rFonts w:cs="Arial"/>
                <w:szCs w:val="20"/>
              </w:rPr>
              <w:t xml:space="preserve">domestic </w:t>
            </w:r>
            <w:r w:rsidR="0066250D">
              <w:rPr>
                <w:rFonts w:cs="Arial"/>
                <w:szCs w:val="20"/>
              </w:rPr>
              <w:t>water boiler</w:t>
            </w:r>
            <w:r w:rsidRPr="00AE5799">
              <w:rPr>
                <w:rFonts w:cs="Arial"/>
                <w:szCs w:val="20"/>
              </w:rPr>
              <w:t xml:space="preserve"> with thermal efficiency </w:t>
            </w:r>
            <w:r w:rsidR="00631771">
              <w:rPr>
                <w:rFonts w:cs="Arial"/>
                <w:szCs w:val="20"/>
              </w:rPr>
              <w:t>≥</w:t>
            </w:r>
            <w:r w:rsidRPr="00AE5799">
              <w:rPr>
                <w:rFonts w:cs="Arial"/>
                <w:szCs w:val="20"/>
              </w:rPr>
              <w:t xml:space="preserve"> 90%. Input rating must be between 76 and 200 </w:t>
            </w:r>
            <w:proofErr w:type="spellStart"/>
            <w:r w:rsidRPr="00AE5799">
              <w:rPr>
                <w:rFonts w:cs="Arial"/>
                <w:szCs w:val="20"/>
              </w:rPr>
              <w:t>kBTUh</w:t>
            </w:r>
            <w:proofErr w:type="spellEnd"/>
          </w:p>
        </w:tc>
        <w:tc>
          <w:tcPr>
            <w:tcW w:w="1439" w:type="pct"/>
          </w:tcPr>
          <w:p w14:paraId="2DEFED44" w14:textId="4A3B624E" w:rsidR="00AE5799" w:rsidRPr="00562C6F" w:rsidRDefault="00AE5799" w:rsidP="00631771">
            <w:pPr>
              <w:rPr>
                <w:rFonts w:cs="Arial"/>
                <w:szCs w:val="20"/>
              </w:rPr>
            </w:pPr>
            <w:r w:rsidRPr="00FE7B02">
              <w:rPr>
                <w:rFonts w:cs="Arial"/>
                <w:szCs w:val="20"/>
              </w:rPr>
              <w:t xml:space="preserve">Instantaneous domestic water boilers with thermal efficiency </w:t>
            </w:r>
            <w:r w:rsidR="00631771">
              <w:rPr>
                <w:rFonts w:cs="Arial"/>
                <w:szCs w:val="20"/>
              </w:rPr>
              <w:t>≥</w:t>
            </w:r>
            <w:r w:rsidRPr="00FE7B02">
              <w:rPr>
                <w:rFonts w:cs="Arial"/>
                <w:szCs w:val="20"/>
              </w:rPr>
              <w:t xml:space="preserve"> 84%. </w:t>
            </w:r>
            <w:r w:rsidR="0066250D">
              <w:rPr>
                <w:rFonts w:cs="Arial"/>
                <w:szCs w:val="20"/>
              </w:rPr>
              <w:t>Greater than</w:t>
            </w:r>
            <w:r w:rsidR="0066250D" w:rsidRPr="00FE7B02">
              <w:rPr>
                <w:rFonts w:cs="Arial"/>
                <w:szCs w:val="20"/>
              </w:rPr>
              <w:t xml:space="preserve"> </w:t>
            </w:r>
            <w:r w:rsidRPr="00FE7B02">
              <w:rPr>
                <w:rFonts w:cs="Arial"/>
                <w:szCs w:val="20"/>
              </w:rPr>
              <w:t xml:space="preserve">200 </w:t>
            </w:r>
            <w:proofErr w:type="spellStart"/>
            <w:r w:rsidRPr="00FE7B02">
              <w:rPr>
                <w:rFonts w:cs="Arial"/>
                <w:szCs w:val="20"/>
              </w:rPr>
              <w:t>kBTUh</w:t>
            </w:r>
            <w:proofErr w:type="spellEnd"/>
            <w:r w:rsidRPr="00FE7B02">
              <w:rPr>
                <w:rFonts w:cs="Arial"/>
                <w:szCs w:val="20"/>
              </w:rPr>
              <w:t xml:space="preserve"> input rating</w:t>
            </w:r>
          </w:p>
        </w:tc>
        <w:tc>
          <w:tcPr>
            <w:tcW w:w="1405" w:type="pct"/>
          </w:tcPr>
          <w:p w14:paraId="49E454D7" w14:textId="4665BFEB" w:rsidR="00AE5799" w:rsidRPr="00562C6F" w:rsidRDefault="00AE5799" w:rsidP="0066250D">
            <w:pPr>
              <w:rPr>
                <w:rFonts w:cs="Arial"/>
                <w:szCs w:val="20"/>
              </w:rPr>
            </w:pPr>
            <w:r w:rsidRPr="00FE7B02">
              <w:rPr>
                <w:rFonts w:cs="Arial"/>
                <w:szCs w:val="20"/>
              </w:rPr>
              <w:t xml:space="preserve">Condensing instantaneous domestic water boilers with thermal efficiency </w:t>
            </w:r>
            <w:r w:rsidR="00631771">
              <w:rPr>
                <w:rFonts w:cs="Arial"/>
                <w:szCs w:val="20"/>
              </w:rPr>
              <w:t>≥</w:t>
            </w:r>
            <w:r w:rsidRPr="00FE7B02">
              <w:rPr>
                <w:rFonts w:cs="Arial"/>
                <w:szCs w:val="20"/>
              </w:rPr>
              <w:t xml:space="preserve"> 90%. </w:t>
            </w:r>
            <w:r w:rsidR="0066250D">
              <w:rPr>
                <w:rFonts w:cs="Arial"/>
                <w:szCs w:val="20"/>
              </w:rPr>
              <w:t>Greater than</w:t>
            </w:r>
            <w:r w:rsidR="0066250D" w:rsidRPr="00FE7B02">
              <w:rPr>
                <w:rFonts w:cs="Arial"/>
                <w:szCs w:val="20"/>
              </w:rPr>
              <w:t xml:space="preserve"> </w:t>
            </w:r>
            <w:r w:rsidRPr="00FE7B02">
              <w:rPr>
                <w:rFonts w:cs="Arial"/>
                <w:szCs w:val="20"/>
              </w:rPr>
              <w:t xml:space="preserve">200 </w:t>
            </w:r>
            <w:proofErr w:type="spellStart"/>
            <w:r w:rsidRPr="00FE7B02">
              <w:rPr>
                <w:rFonts w:cs="Arial"/>
                <w:szCs w:val="20"/>
              </w:rPr>
              <w:t>kBTUh</w:t>
            </w:r>
            <w:proofErr w:type="spellEnd"/>
            <w:r w:rsidRPr="00FE7B02">
              <w:rPr>
                <w:rFonts w:cs="Arial"/>
                <w:szCs w:val="20"/>
              </w:rPr>
              <w:t xml:space="preserve"> input rating</w:t>
            </w:r>
          </w:p>
        </w:tc>
      </w:tr>
      <w:tr w:rsidR="00AE5799" w:rsidRPr="00500C4E" w14:paraId="2E9517E1" w14:textId="54DC07E2" w:rsidTr="00D87FE1">
        <w:trPr>
          <w:trHeight w:val="465"/>
        </w:trPr>
        <w:tc>
          <w:tcPr>
            <w:tcW w:w="723" w:type="pct"/>
          </w:tcPr>
          <w:p w14:paraId="4FC76561" w14:textId="77777777" w:rsidR="00AE5799" w:rsidRPr="00500C4E" w:rsidRDefault="00AE5799" w:rsidP="00AE5799">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433" w:type="pct"/>
          </w:tcPr>
          <w:p w14:paraId="312373EB" w14:textId="28AD4AE3" w:rsidR="00AE5799" w:rsidRPr="00FE7B02" w:rsidRDefault="00AE5799" w:rsidP="00AE5799">
            <w:pPr>
              <w:rPr>
                <w:rFonts w:cs="Arial"/>
                <w:szCs w:val="20"/>
              </w:rPr>
            </w:pPr>
            <w:r>
              <w:rPr>
                <w:rFonts w:cs="Arial"/>
                <w:szCs w:val="20"/>
              </w:rPr>
              <w:t>G</w:t>
            </w:r>
            <w:r w:rsidRPr="00FE7B02">
              <w:rPr>
                <w:rFonts w:cs="Arial"/>
                <w:szCs w:val="20"/>
              </w:rPr>
              <w:t xml:space="preserve">as storage water heater with </w:t>
            </w:r>
            <w:r w:rsidR="00B658F8">
              <w:rPr>
                <w:rFonts w:cs="Arial"/>
                <w:szCs w:val="20"/>
              </w:rPr>
              <w:t>t</w:t>
            </w:r>
            <w:r w:rsidR="00B658F8" w:rsidRPr="00FE7B02">
              <w:rPr>
                <w:rFonts w:cs="Arial"/>
                <w:szCs w:val="20"/>
              </w:rPr>
              <w:t xml:space="preserve">hermal </w:t>
            </w:r>
            <w:r w:rsidRPr="00FE7B02">
              <w:rPr>
                <w:rFonts w:cs="Arial"/>
                <w:szCs w:val="20"/>
              </w:rPr>
              <w:t>efficie</w:t>
            </w:r>
            <w:r w:rsidR="00D87FE1">
              <w:rPr>
                <w:rFonts w:cs="Arial"/>
                <w:szCs w:val="20"/>
              </w:rPr>
              <w:t>ncy of 80%.</w:t>
            </w:r>
          </w:p>
          <w:p w14:paraId="706E2B68" w14:textId="3822C04F" w:rsidR="00AE5799" w:rsidRPr="00FE7B02" w:rsidRDefault="00AE5799" w:rsidP="00AE5799">
            <w:pPr>
              <w:rPr>
                <w:rFonts w:cs="Arial"/>
                <w:szCs w:val="20"/>
              </w:rPr>
            </w:pPr>
            <w:r w:rsidRPr="00FE7B02">
              <w:rPr>
                <w:rFonts w:cs="Arial"/>
                <w:szCs w:val="20"/>
              </w:rPr>
              <w:t xml:space="preserve">Source: </w:t>
            </w:r>
            <w:r>
              <w:rPr>
                <w:rFonts w:cs="Arial"/>
                <w:szCs w:val="20"/>
              </w:rPr>
              <w:t>DEER 2016</w:t>
            </w:r>
          </w:p>
        </w:tc>
        <w:tc>
          <w:tcPr>
            <w:tcW w:w="1439" w:type="pct"/>
          </w:tcPr>
          <w:p w14:paraId="41FE1767" w14:textId="1B1EB345" w:rsidR="00AE5799" w:rsidRPr="00FE7B02" w:rsidRDefault="00AE5799" w:rsidP="00AE5799">
            <w:pPr>
              <w:rPr>
                <w:rFonts w:cs="Arial"/>
                <w:szCs w:val="20"/>
              </w:rPr>
            </w:pPr>
            <w:r>
              <w:rPr>
                <w:rFonts w:cs="Arial"/>
                <w:szCs w:val="20"/>
              </w:rPr>
              <w:t>G</w:t>
            </w:r>
            <w:r w:rsidRPr="00FE7B02">
              <w:rPr>
                <w:rFonts w:cs="Arial"/>
                <w:szCs w:val="20"/>
              </w:rPr>
              <w:t xml:space="preserve">as storage water heater </w:t>
            </w:r>
            <w:r w:rsidR="00D87FE1">
              <w:rPr>
                <w:rFonts w:cs="Arial"/>
                <w:szCs w:val="20"/>
              </w:rPr>
              <w:t xml:space="preserve">with </w:t>
            </w:r>
            <w:r w:rsidR="00B658F8">
              <w:rPr>
                <w:rFonts w:cs="Arial"/>
                <w:szCs w:val="20"/>
              </w:rPr>
              <w:t>t</w:t>
            </w:r>
            <w:r w:rsidR="00D87FE1">
              <w:rPr>
                <w:rFonts w:cs="Arial"/>
                <w:szCs w:val="20"/>
              </w:rPr>
              <w:t>hermal efficiency of 80%.</w:t>
            </w:r>
          </w:p>
          <w:p w14:paraId="6381A6BC" w14:textId="72189AA9" w:rsidR="00AE5799" w:rsidRPr="00562C6F" w:rsidRDefault="00AE5799" w:rsidP="00AE5799">
            <w:pPr>
              <w:rPr>
                <w:rFonts w:cs="Arial"/>
                <w:szCs w:val="20"/>
              </w:rPr>
            </w:pPr>
            <w:r w:rsidRPr="00FE7B02">
              <w:rPr>
                <w:rFonts w:cs="Arial"/>
                <w:szCs w:val="20"/>
              </w:rPr>
              <w:t xml:space="preserve">Source: </w:t>
            </w:r>
            <w:r>
              <w:rPr>
                <w:rFonts w:cs="Arial"/>
                <w:szCs w:val="20"/>
              </w:rPr>
              <w:t>DEER 2016</w:t>
            </w:r>
          </w:p>
        </w:tc>
        <w:tc>
          <w:tcPr>
            <w:tcW w:w="1405" w:type="pct"/>
          </w:tcPr>
          <w:p w14:paraId="1796E1DA" w14:textId="03D01884" w:rsidR="00AE5799" w:rsidRPr="00FE7B02" w:rsidRDefault="00AE5799" w:rsidP="00AE5799">
            <w:pPr>
              <w:rPr>
                <w:rFonts w:cs="Arial"/>
                <w:szCs w:val="20"/>
              </w:rPr>
            </w:pPr>
            <w:r>
              <w:rPr>
                <w:rFonts w:cs="Arial"/>
                <w:szCs w:val="20"/>
              </w:rPr>
              <w:t>G</w:t>
            </w:r>
            <w:r w:rsidRPr="00FE7B02">
              <w:rPr>
                <w:rFonts w:cs="Arial"/>
                <w:szCs w:val="20"/>
              </w:rPr>
              <w:t xml:space="preserve">as storage water heater </w:t>
            </w:r>
            <w:r w:rsidR="00D87FE1">
              <w:rPr>
                <w:rFonts w:cs="Arial"/>
                <w:szCs w:val="20"/>
              </w:rPr>
              <w:t xml:space="preserve">with </w:t>
            </w:r>
            <w:r w:rsidR="00B658F8">
              <w:rPr>
                <w:rFonts w:cs="Arial"/>
                <w:szCs w:val="20"/>
              </w:rPr>
              <w:t xml:space="preserve">thermal </w:t>
            </w:r>
            <w:r w:rsidR="00D87FE1">
              <w:rPr>
                <w:rFonts w:cs="Arial"/>
                <w:szCs w:val="20"/>
              </w:rPr>
              <w:t>efficiency of 80%.</w:t>
            </w:r>
          </w:p>
          <w:p w14:paraId="6E040F36" w14:textId="54B74629" w:rsidR="00AE5799" w:rsidRPr="00562C6F" w:rsidRDefault="00D87FE1" w:rsidP="00AE5799">
            <w:pPr>
              <w:rPr>
                <w:rFonts w:cs="Arial"/>
                <w:szCs w:val="20"/>
              </w:rPr>
            </w:pPr>
            <w:r>
              <w:rPr>
                <w:rFonts w:cs="Arial"/>
                <w:szCs w:val="20"/>
              </w:rPr>
              <w:t>So</w:t>
            </w:r>
            <w:r w:rsidR="00AE5799" w:rsidRPr="00FE7B02">
              <w:rPr>
                <w:rFonts w:cs="Arial"/>
                <w:szCs w:val="20"/>
              </w:rPr>
              <w:t xml:space="preserve">urce: </w:t>
            </w:r>
            <w:r w:rsidR="00AE5799">
              <w:rPr>
                <w:rFonts w:cs="Arial"/>
                <w:szCs w:val="20"/>
              </w:rPr>
              <w:t>DEER 2016</w:t>
            </w:r>
          </w:p>
        </w:tc>
      </w:tr>
      <w:tr w:rsidR="00AE5799" w:rsidRPr="00500C4E" w14:paraId="5DC7FA0E" w14:textId="3722D37F" w:rsidTr="00D87FE1">
        <w:trPr>
          <w:trHeight w:val="465"/>
        </w:trPr>
        <w:tc>
          <w:tcPr>
            <w:tcW w:w="723" w:type="pct"/>
          </w:tcPr>
          <w:p w14:paraId="28C1D1AE" w14:textId="77777777" w:rsidR="00AE5799" w:rsidRPr="00500C4E" w:rsidRDefault="00AE5799" w:rsidP="00AE5799">
            <w:pPr>
              <w:rPr>
                <w:rStyle w:val="Strong"/>
                <w:rFonts w:asciiTheme="minorHAnsi" w:hAnsiTheme="minorHAnsi"/>
                <w:sz w:val="20"/>
                <w:szCs w:val="20"/>
              </w:rPr>
            </w:pPr>
            <w:r w:rsidRPr="00500C4E">
              <w:rPr>
                <w:rStyle w:val="Strong"/>
                <w:rFonts w:asciiTheme="minorHAnsi" w:hAnsiTheme="minorHAnsi"/>
                <w:sz w:val="20"/>
                <w:szCs w:val="20"/>
              </w:rPr>
              <w:t>Units</w:t>
            </w:r>
          </w:p>
        </w:tc>
        <w:tc>
          <w:tcPr>
            <w:tcW w:w="1433" w:type="pct"/>
          </w:tcPr>
          <w:p w14:paraId="6430B672" w14:textId="28386A8C" w:rsidR="00AE5799" w:rsidRPr="00562C6F" w:rsidRDefault="00AE5799" w:rsidP="00AE5799">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439" w:type="pct"/>
          </w:tcPr>
          <w:p w14:paraId="479A564F" w14:textId="4D8436A2" w:rsidR="00AE5799" w:rsidRPr="00562C6F" w:rsidRDefault="00AE5799" w:rsidP="00AE5799">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405" w:type="pct"/>
          </w:tcPr>
          <w:p w14:paraId="23BC1509" w14:textId="3FC7D41D" w:rsidR="00AE5799" w:rsidRPr="00562C6F" w:rsidRDefault="00AE5799" w:rsidP="00AE5799">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r>
      <w:tr w:rsidR="00AE5799" w:rsidRPr="00500C4E" w14:paraId="7D69DA23" w14:textId="1DF57460" w:rsidTr="00D87FE1">
        <w:trPr>
          <w:trHeight w:val="465"/>
        </w:trPr>
        <w:tc>
          <w:tcPr>
            <w:tcW w:w="723" w:type="pct"/>
          </w:tcPr>
          <w:p w14:paraId="5BD0D69B" w14:textId="77777777" w:rsidR="00AE5799" w:rsidRPr="00920905" w:rsidRDefault="00AE5799" w:rsidP="00AE5799">
            <w:pPr>
              <w:rPr>
                <w:rStyle w:val="Strong1"/>
                <w:szCs w:val="20"/>
              </w:rPr>
            </w:pPr>
            <w:r w:rsidRPr="00500C4E">
              <w:rPr>
                <w:rStyle w:val="Strong"/>
                <w:rFonts w:asciiTheme="minorHAnsi" w:hAnsiTheme="minorHAnsi"/>
                <w:sz w:val="20"/>
                <w:szCs w:val="20"/>
              </w:rPr>
              <w:t>Energy Savings</w:t>
            </w:r>
          </w:p>
        </w:tc>
        <w:tc>
          <w:tcPr>
            <w:tcW w:w="1433" w:type="pct"/>
          </w:tcPr>
          <w:p w14:paraId="175C3A27" w14:textId="173F6401" w:rsidR="00AE5799" w:rsidRDefault="00AE5799" w:rsidP="00AE5799">
            <w:pPr>
              <w:rPr>
                <w:rFonts w:cs="Arial"/>
                <w:szCs w:val="20"/>
              </w:rPr>
            </w:pPr>
            <w:r>
              <w:rPr>
                <w:rFonts w:cs="Arial"/>
                <w:szCs w:val="20"/>
              </w:rPr>
              <w:t>Source: DEER2016. READI v2.3.0</w:t>
            </w:r>
            <w:r w:rsidR="00D87FE1">
              <w:rPr>
                <w:rFonts w:cs="Arial"/>
                <w:szCs w:val="20"/>
              </w:rPr>
              <w:t>, Custom Calculations</w:t>
            </w:r>
          </w:p>
          <w:p w14:paraId="482FB3F9" w14:textId="77777777" w:rsidR="00AE5799" w:rsidRDefault="00AE5799" w:rsidP="00AE5799">
            <w:pPr>
              <w:rPr>
                <w:rFonts w:cs="Arial"/>
                <w:szCs w:val="20"/>
              </w:rPr>
            </w:pPr>
          </w:p>
          <w:p w14:paraId="69182E12" w14:textId="77777777" w:rsidR="00AE5799" w:rsidRPr="00DF23FA" w:rsidRDefault="00AE5799" w:rsidP="00AE5799">
            <w:pPr>
              <w:rPr>
                <w:rFonts w:cs="Arial"/>
                <w:b/>
                <w:szCs w:val="20"/>
              </w:rPr>
            </w:pPr>
            <w:r w:rsidRPr="00DF23FA">
              <w:rPr>
                <w:rFonts w:cs="Arial"/>
                <w:b/>
                <w:szCs w:val="20"/>
              </w:rPr>
              <w:t>kW: 0.00/</w:t>
            </w:r>
            <w:proofErr w:type="spellStart"/>
            <w:r w:rsidRPr="00DF23FA">
              <w:rPr>
                <w:rFonts w:cs="Arial"/>
                <w:b/>
                <w:szCs w:val="20"/>
              </w:rPr>
              <w:t>kBTUh</w:t>
            </w:r>
            <w:proofErr w:type="spellEnd"/>
          </w:p>
          <w:p w14:paraId="5FAC67D7" w14:textId="0B6AFDE2" w:rsidR="00AE5799" w:rsidRPr="00DF23FA" w:rsidRDefault="00D87FE1" w:rsidP="00AE5799">
            <w:pPr>
              <w:rPr>
                <w:rFonts w:cs="Arial"/>
                <w:b/>
                <w:szCs w:val="20"/>
              </w:rPr>
            </w:pPr>
            <w:r>
              <w:rPr>
                <w:rFonts w:cs="Arial"/>
                <w:b/>
                <w:szCs w:val="20"/>
              </w:rPr>
              <w:t>kWh: 0.05</w:t>
            </w:r>
            <w:r w:rsidR="00AE5799" w:rsidRPr="00DF23FA">
              <w:rPr>
                <w:rFonts w:cs="Arial"/>
                <w:b/>
                <w:szCs w:val="20"/>
              </w:rPr>
              <w:t>/</w:t>
            </w:r>
            <w:proofErr w:type="spellStart"/>
            <w:r w:rsidR="00AE5799" w:rsidRPr="00DF23FA">
              <w:rPr>
                <w:rFonts w:cs="Arial"/>
                <w:b/>
                <w:szCs w:val="20"/>
              </w:rPr>
              <w:t>kBTUh</w:t>
            </w:r>
            <w:proofErr w:type="spellEnd"/>
          </w:p>
          <w:p w14:paraId="55B072DF" w14:textId="026A01DC" w:rsidR="00AE5799" w:rsidRDefault="00AE5799" w:rsidP="00E433AB">
            <w:pPr>
              <w:rPr>
                <w:rFonts w:cs="Arial"/>
                <w:szCs w:val="20"/>
              </w:rPr>
            </w:pPr>
            <w:proofErr w:type="spellStart"/>
            <w:r w:rsidRPr="00DF23FA">
              <w:rPr>
                <w:rFonts w:cs="Arial"/>
                <w:b/>
                <w:szCs w:val="20"/>
              </w:rPr>
              <w:t>Therm</w:t>
            </w:r>
            <w:proofErr w:type="spellEnd"/>
            <w:r w:rsidRPr="00DF23FA">
              <w:rPr>
                <w:rFonts w:cs="Arial"/>
                <w:b/>
                <w:szCs w:val="20"/>
              </w:rPr>
              <w:t xml:space="preserve">: </w:t>
            </w:r>
            <w:r w:rsidR="00E433AB">
              <w:rPr>
                <w:rFonts w:cs="Arial"/>
                <w:b/>
                <w:szCs w:val="20"/>
              </w:rPr>
              <w:t>3.26</w:t>
            </w:r>
            <w:r w:rsidRPr="00DF23FA">
              <w:rPr>
                <w:rFonts w:cs="Arial"/>
                <w:b/>
                <w:szCs w:val="20"/>
              </w:rPr>
              <w:t>/</w:t>
            </w:r>
            <w:proofErr w:type="spellStart"/>
            <w:r w:rsidRPr="00DF23FA">
              <w:rPr>
                <w:rFonts w:cs="Arial"/>
                <w:b/>
                <w:szCs w:val="20"/>
              </w:rPr>
              <w:t>kBTUh</w:t>
            </w:r>
            <w:proofErr w:type="spellEnd"/>
          </w:p>
        </w:tc>
        <w:tc>
          <w:tcPr>
            <w:tcW w:w="1439" w:type="pct"/>
          </w:tcPr>
          <w:p w14:paraId="4444DCF6" w14:textId="77777777" w:rsidR="00D87FE1" w:rsidRDefault="00D87FE1" w:rsidP="00D87FE1">
            <w:pPr>
              <w:rPr>
                <w:rFonts w:cs="Arial"/>
                <w:szCs w:val="20"/>
              </w:rPr>
            </w:pPr>
            <w:r>
              <w:rPr>
                <w:rFonts w:cs="Arial"/>
                <w:szCs w:val="20"/>
              </w:rPr>
              <w:t>Source: DEER2016. READI v2.3.0, Custom Calculations</w:t>
            </w:r>
          </w:p>
          <w:p w14:paraId="5BAAB90E" w14:textId="77777777" w:rsidR="00AE5799" w:rsidRDefault="00AE5799" w:rsidP="00AE5799">
            <w:pPr>
              <w:rPr>
                <w:rFonts w:cs="Arial"/>
                <w:szCs w:val="20"/>
              </w:rPr>
            </w:pPr>
          </w:p>
          <w:p w14:paraId="3F8A28C0" w14:textId="0B388340" w:rsidR="00AE5799" w:rsidRPr="00DF23FA" w:rsidRDefault="00AE5799" w:rsidP="00AE5799">
            <w:pPr>
              <w:rPr>
                <w:rFonts w:cs="Arial"/>
                <w:b/>
                <w:szCs w:val="20"/>
              </w:rPr>
            </w:pPr>
            <w:r w:rsidRPr="00DF23FA">
              <w:rPr>
                <w:rFonts w:cs="Arial"/>
                <w:b/>
                <w:szCs w:val="20"/>
              </w:rPr>
              <w:t>kW: 0.00/</w:t>
            </w:r>
            <w:proofErr w:type="spellStart"/>
            <w:r w:rsidRPr="00DF23FA">
              <w:rPr>
                <w:rFonts w:cs="Arial"/>
                <w:b/>
                <w:szCs w:val="20"/>
              </w:rPr>
              <w:t>kBTUh</w:t>
            </w:r>
            <w:proofErr w:type="spellEnd"/>
          </w:p>
          <w:p w14:paraId="120FD764" w14:textId="3A6B6211" w:rsidR="00AE5799" w:rsidRPr="00DF23FA" w:rsidRDefault="00D87FE1" w:rsidP="00AE5799">
            <w:pPr>
              <w:rPr>
                <w:rFonts w:cs="Arial"/>
                <w:b/>
                <w:szCs w:val="20"/>
              </w:rPr>
            </w:pPr>
            <w:r>
              <w:rPr>
                <w:rFonts w:cs="Arial"/>
                <w:b/>
                <w:szCs w:val="20"/>
              </w:rPr>
              <w:t>kWh: 0.03</w:t>
            </w:r>
            <w:r w:rsidR="00AE5799" w:rsidRPr="00DF23FA">
              <w:rPr>
                <w:rFonts w:cs="Arial"/>
                <w:b/>
                <w:szCs w:val="20"/>
              </w:rPr>
              <w:t>/</w:t>
            </w:r>
            <w:proofErr w:type="spellStart"/>
            <w:r w:rsidR="00AE5799" w:rsidRPr="00DF23FA">
              <w:rPr>
                <w:rFonts w:cs="Arial"/>
                <w:b/>
                <w:szCs w:val="20"/>
              </w:rPr>
              <w:t>kBTUh</w:t>
            </w:r>
            <w:proofErr w:type="spellEnd"/>
          </w:p>
          <w:p w14:paraId="735D595A" w14:textId="55CDF029" w:rsidR="00AE5799" w:rsidRPr="00562C6F" w:rsidRDefault="00AE5799" w:rsidP="00D87FE1">
            <w:pPr>
              <w:rPr>
                <w:rFonts w:cs="Arial"/>
                <w:szCs w:val="20"/>
              </w:rPr>
            </w:pPr>
            <w:proofErr w:type="spellStart"/>
            <w:r w:rsidRPr="00DF23FA">
              <w:rPr>
                <w:rFonts w:cs="Arial"/>
                <w:b/>
                <w:szCs w:val="20"/>
              </w:rPr>
              <w:t>Therm</w:t>
            </w:r>
            <w:proofErr w:type="spellEnd"/>
            <w:r w:rsidRPr="00DF23FA">
              <w:rPr>
                <w:rFonts w:cs="Arial"/>
                <w:b/>
                <w:szCs w:val="20"/>
              </w:rPr>
              <w:t xml:space="preserve">: </w:t>
            </w:r>
            <w:r w:rsidR="00D87FE1">
              <w:rPr>
                <w:rFonts w:cs="Arial"/>
                <w:b/>
                <w:szCs w:val="20"/>
              </w:rPr>
              <w:t>1.54</w:t>
            </w:r>
            <w:r w:rsidRPr="00DF23FA">
              <w:rPr>
                <w:rFonts w:cs="Arial"/>
                <w:b/>
                <w:szCs w:val="20"/>
              </w:rPr>
              <w:t>/</w:t>
            </w:r>
            <w:proofErr w:type="spellStart"/>
            <w:r w:rsidRPr="00DF23FA">
              <w:rPr>
                <w:rFonts w:cs="Arial"/>
                <w:b/>
                <w:szCs w:val="20"/>
              </w:rPr>
              <w:t>kBTUh</w:t>
            </w:r>
            <w:proofErr w:type="spellEnd"/>
          </w:p>
        </w:tc>
        <w:tc>
          <w:tcPr>
            <w:tcW w:w="1405" w:type="pct"/>
          </w:tcPr>
          <w:p w14:paraId="20DDB2B8" w14:textId="77777777" w:rsidR="00D87FE1" w:rsidRDefault="00D87FE1" w:rsidP="00D87FE1">
            <w:pPr>
              <w:rPr>
                <w:rFonts w:cs="Arial"/>
                <w:szCs w:val="20"/>
              </w:rPr>
            </w:pPr>
            <w:r>
              <w:rPr>
                <w:rFonts w:cs="Arial"/>
                <w:szCs w:val="20"/>
              </w:rPr>
              <w:t>Source: DEER2016. READI v2.3.0, Custom Calculations</w:t>
            </w:r>
          </w:p>
          <w:p w14:paraId="6AC8B6F2" w14:textId="77777777" w:rsidR="00AE5799" w:rsidRDefault="00AE5799" w:rsidP="00AE5799">
            <w:pPr>
              <w:rPr>
                <w:rFonts w:cs="Arial"/>
                <w:szCs w:val="20"/>
              </w:rPr>
            </w:pPr>
          </w:p>
          <w:p w14:paraId="311F63EA" w14:textId="77777777" w:rsidR="00AE5799" w:rsidRPr="00DF23FA" w:rsidRDefault="00AE5799" w:rsidP="00AE5799">
            <w:pPr>
              <w:rPr>
                <w:rFonts w:cs="Arial"/>
                <w:b/>
                <w:szCs w:val="20"/>
              </w:rPr>
            </w:pPr>
            <w:r w:rsidRPr="00DF23FA">
              <w:rPr>
                <w:rFonts w:cs="Arial"/>
                <w:b/>
                <w:szCs w:val="20"/>
              </w:rPr>
              <w:t>kW: 0.00/</w:t>
            </w:r>
            <w:proofErr w:type="spellStart"/>
            <w:r w:rsidRPr="00DF23FA">
              <w:rPr>
                <w:rFonts w:cs="Arial"/>
                <w:b/>
                <w:szCs w:val="20"/>
              </w:rPr>
              <w:t>kBTUh</w:t>
            </w:r>
            <w:proofErr w:type="spellEnd"/>
          </w:p>
          <w:p w14:paraId="1C48E78B" w14:textId="1B5A4E04" w:rsidR="00AE5799" w:rsidRPr="00DF23FA" w:rsidRDefault="00AE5799" w:rsidP="00AE5799">
            <w:pPr>
              <w:rPr>
                <w:rFonts w:cs="Arial"/>
                <w:b/>
                <w:szCs w:val="20"/>
              </w:rPr>
            </w:pPr>
            <w:r w:rsidRPr="00DF23FA">
              <w:rPr>
                <w:rFonts w:cs="Arial"/>
                <w:b/>
                <w:szCs w:val="20"/>
              </w:rPr>
              <w:t>kWh: 0.</w:t>
            </w:r>
            <w:r w:rsidR="00D87FE1">
              <w:rPr>
                <w:rFonts w:cs="Arial"/>
                <w:b/>
                <w:szCs w:val="20"/>
              </w:rPr>
              <w:t>03</w:t>
            </w:r>
            <w:r w:rsidRPr="00DF23FA">
              <w:rPr>
                <w:rFonts w:cs="Arial"/>
                <w:b/>
                <w:szCs w:val="20"/>
              </w:rPr>
              <w:t>/</w:t>
            </w:r>
            <w:proofErr w:type="spellStart"/>
            <w:r w:rsidRPr="00DF23FA">
              <w:rPr>
                <w:rFonts w:cs="Arial"/>
                <w:b/>
                <w:szCs w:val="20"/>
              </w:rPr>
              <w:t>kBTUh</w:t>
            </w:r>
            <w:proofErr w:type="spellEnd"/>
          </w:p>
          <w:p w14:paraId="1E9D377F" w14:textId="405FECC4" w:rsidR="00AE5799" w:rsidRPr="00562C6F" w:rsidRDefault="00AE5799" w:rsidP="00D87FE1">
            <w:pPr>
              <w:rPr>
                <w:rFonts w:cs="Arial"/>
                <w:szCs w:val="20"/>
              </w:rPr>
            </w:pPr>
            <w:proofErr w:type="spellStart"/>
            <w:r w:rsidRPr="00DF23FA">
              <w:rPr>
                <w:rFonts w:cs="Arial"/>
                <w:b/>
                <w:szCs w:val="20"/>
              </w:rPr>
              <w:t>Therm</w:t>
            </w:r>
            <w:proofErr w:type="spellEnd"/>
            <w:r w:rsidRPr="00DF23FA">
              <w:rPr>
                <w:rFonts w:cs="Arial"/>
                <w:b/>
                <w:szCs w:val="20"/>
              </w:rPr>
              <w:t xml:space="preserve">: </w:t>
            </w:r>
            <w:r w:rsidR="00D87FE1">
              <w:rPr>
                <w:rFonts w:cs="Arial"/>
                <w:b/>
                <w:szCs w:val="20"/>
              </w:rPr>
              <w:t>2.65</w:t>
            </w:r>
            <w:r w:rsidRPr="00DF23FA">
              <w:rPr>
                <w:rFonts w:cs="Arial"/>
                <w:b/>
                <w:szCs w:val="20"/>
              </w:rPr>
              <w:t>/</w:t>
            </w:r>
            <w:proofErr w:type="spellStart"/>
            <w:r w:rsidRPr="00DF23FA">
              <w:rPr>
                <w:rFonts w:cs="Arial"/>
                <w:b/>
                <w:szCs w:val="20"/>
              </w:rPr>
              <w:t>kBTUh</w:t>
            </w:r>
            <w:proofErr w:type="spellEnd"/>
          </w:p>
        </w:tc>
      </w:tr>
      <w:tr w:rsidR="00AE5799" w:rsidRPr="00500C4E" w14:paraId="4122AB09" w14:textId="42C7D266" w:rsidTr="00D87FE1">
        <w:trPr>
          <w:trHeight w:val="465"/>
        </w:trPr>
        <w:tc>
          <w:tcPr>
            <w:tcW w:w="723" w:type="pct"/>
          </w:tcPr>
          <w:p w14:paraId="60E26839" w14:textId="20C90AA9" w:rsidR="00AE5799" w:rsidRPr="00500C4E" w:rsidRDefault="00AE5799" w:rsidP="00AE5799">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433" w:type="pct"/>
          </w:tcPr>
          <w:p w14:paraId="6DFC195D" w14:textId="7801C90B" w:rsidR="00AE5799" w:rsidRPr="00433364" w:rsidRDefault="00AE5799" w:rsidP="00AE5799">
            <w:pPr>
              <w:rPr>
                <w:rFonts w:cs="Arial"/>
                <w:szCs w:val="20"/>
              </w:rPr>
            </w:pPr>
            <w:r w:rsidRPr="00433364">
              <w:rPr>
                <w:rFonts w:cs="Arial"/>
                <w:szCs w:val="20"/>
              </w:rPr>
              <w:t xml:space="preserve">Source:  </w:t>
            </w:r>
            <w:r w:rsidR="00D87FE1">
              <w:rPr>
                <w:rFonts w:cs="Arial"/>
                <w:szCs w:val="20"/>
              </w:rPr>
              <w:t>Vendor Survey. See measure cost section for further details.</w:t>
            </w:r>
            <w:r w:rsidR="00D87FE1">
              <w:rPr>
                <w:rFonts w:cs="Arial"/>
                <w:szCs w:val="20"/>
              </w:rPr>
              <w:br/>
            </w:r>
          </w:p>
          <w:p w14:paraId="765CA99C" w14:textId="4DE5C819" w:rsidR="00AE5799" w:rsidRPr="00433364" w:rsidRDefault="00AE5799" w:rsidP="00631771">
            <w:pPr>
              <w:rPr>
                <w:rFonts w:cs="Arial"/>
                <w:szCs w:val="20"/>
              </w:rPr>
            </w:pPr>
            <w:r w:rsidRPr="00433364">
              <w:rPr>
                <w:rFonts w:cs="Arial"/>
                <w:b/>
                <w:szCs w:val="20"/>
              </w:rPr>
              <w:t>$</w:t>
            </w:r>
            <w:r w:rsidR="00631771">
              <w:rPr>
                <w:rFonts w:cs="Arial"/>
                <w:b/>
                <w:szCs w:val="20"/>
              </w:rPr>
              <w:t>38.59</w:t>
            </w:r>
            <w:r w:rsidRPr="00433364">
              <w:rPr>
                <w:rFonts w:cs="Arial"/>
                <w:b/>
                <w:szCs w:val="20"/>
              </w:rPr>
              <w:t>/</w:t>
            </w:r>
            <w:proofErr w:type="spellStart"/>
            <w:r w:rsidRPr="00433364">
              <w:rPr>
                <w:rFonts w:cs="Arial"/>
                <w:b/>
                <w:szCs w:val="20"/>
              </w:rPr>
              <w:t>kBTUh</w:t>
            </w:r>
            <w:proofErr w:type="spellEnd"/>
          </w:p>
        </w:tc>
        <w:tc>
          <w:tcPr>
            <w:tcW w:w="1439" w:type="pct"/>
          </w:tcPr>
          <w:p w14:paraId="78FF39FD" w14:textId="77777777" w:rsidR="00D87FE1" w:rsidRPr="00433364" w:rsidRDefault="00D87FE1" w:rsidP="00D87FE1">
            <w:pPr>
              <w:rPr>
                <w:rFonts w:cs="Arial"/>
                <w:szCs w:val="20"/>
              </w:rPr>
            </w:pPr>
            <w:r w:rsidRPr="00433364">
              <w:rPr>
                <w:rFonts w:cs="Arial"/>
                <w:szCs w:val="20"/>
              </w:rPr>
              <w:t xml:space="preserve">Source:  </w:t>
            </w:r>
            <w:r>
              <w:rPr>
                <w:rFonts w:cs="Arial"/>
                <w:szCs w:val="20"/>
              </w:rPr>
              <w:t>Vendor Survey. See measure cost section for further details.</w:t>
            </w:r>
            <w:r>
              <w:rPr>
                <w:rFonts w:cs="Arial"/>
                <w:szCs w:val="20"/>
              </w:rPr>
              <w:br/>
            </w:r>
          </w:p>
          <w:p w14:paraId="4481A0FB" w14:textId="55449CFA" w:rsidR="00AE5799" w:rsidRPr="00562C6F" w:rsidRDefault="00D87FE1" w:rsidP="00631771">
            <w:pPr>
              <w:rPr>
                <w:rFonts w:cs="Arial"/>
                <w:szCs w:val="20"/>
              </w:rPr>
            </w:pPr>
            <w:r w:rsidRPr="00433364">
              <w:rPr>
                <w:rFonts w:cs="Arial"/>
                <w:b/>
                <w:szCs w:val="20"/>
              </w:rPr>
              <w:t>$</w:t>
            </w:r>
            <w:r w:rsidR="00631771">
              <w:rPr>
                <w:rFonts w:cs="Arial"/>
                <w:b/>
                <w:szCs w:val="20"/>
              </w:rPr>
              <w:t>19.00</w:t>
            </w:r>
            <w:r w:rsidRPr="00433364">
              <w:rPr>
                <w:rFonts w:cs="Arial"/>
                <w:b/>
                <w:szCs w:val="20"/>
              </w:rPr>
              <w:t>/</w:t>
            </w:r>
            <w:proofErr w:type="spellStart"/>
            <w:r w:rsidRPr="00433364">
              <w:rPr>
                <w:rFonts w:cs="Arial"/>
                <w:b/>
                <w:szCs w:val="20"/>
              </w:rPr>
              <w:t>kBTUh</w:t>
            </w:r>
            <w:proofErr w:type="spellEnd"/>
          </w:p>
        </w:tc>
        <w:tc>
          <w:tcPr>
            <w:tcW w:w="1405" w:type="pct"/>
          </w:tcPr>
          <w:p w14:paraId="2C30B3E4" w14:textId="77777777" w:rsidR="00D87FE1" w:rsidRPr="00433364" w:rsidRDefault="00D87FE1" w:rsidP="00D87FE1">
            <w:pPr>
              <w:rPr>
                <w:rFonts w:cs="Arial"/>
                <w:szCs w:val="20"/>
              </w:rPr>
            </w:pPr>
            <w:r w:rsidRPr="00433364">
              <w:rPr>
                <w:rFonts w:cs="Arial"/>
                <w:szCs w:val="20"/>
              </w:rPr>
              <w:t xml:space="preserve">Source:  </w:t>
            </w:r>
            <w:r>
              <w:rPr>
                <w:rFonts w:cs="Arial"/>
                <w:szCs w:val="20"/>
              </w:rPr>
              <w:t>Vendor Survey. See measure cost section for further details.</w:t>
            </w:r>
            <w:r>
              <w:rPr>
                <w:rFonts w:cs="Arial"/>
                <w:szCs w:val="20"/>
              </w:rPr>
              <w:br/>
            </w:r>
          </w:p>
          <w:p w14:paraId="4F64631D" w14:textId="481B6804" w:rsidR="00AE5799" w:rsidRPr="00562C6F" w:rsidRDefault="00D87FE1" w:rsidP="00631771">
            <w:pPr>
              <w:rPr>
                <w:rFonts w:cs="Arial"/>
                <w:szCs w:val="20"/>
              </w:rPr>
            </w:pPr>
            <w:r w:rsidRPr="00433364">
              <w:rPr>
                <w:rFonts w:cs="Arial"/>
                <w:b/>
                <w:szCs w:val="20"/>
              </w:rPr>
              <w:t>$</w:t>
            </w:r>
            <w:r w:rsidR="00631771">
              <w:rPr>
                <w:rFonts w:cs="Arial"/>
                <w:b/>
                <w:szCs w:val="20"/>
              </w:rPr>
              <w:t>34.09</w:t>
            </w:r>
            <w:r w:rsidRPr="00433364">
              <w:rPr>
                <w:rFonts w:cs="Arial"/>
                <w:b/>
                <w:szCs w:val="20"/>
              </w:rPr>
              <w:t>/</w:t>
            </w:r>
            <w:proofErr w:type="spellStart"/>
            <w:r w:rsidRPr="00433364">
              <w:rPr>
                <w:rFonts w:cs="Arial"/>
                <w:b/>
                <w:szCs w:val="20"/>
              </w:rPr>
              <w:t>kBTUh</w:t>
            </w:r>
            <w:proofErr w:type="spellEnd"/>
          </w:p>
        </w:tc>
      </w:tr>
      <w:tr w:rsidR="00AE5799" w:rsidRPr="00500C4E" w14:paraId="316DC3DC" w14:textId="46A044FF" w:rsidTr="00D87FE1">
        <w:trPr>
          <w:trHeight w:val="465"/>
        </w:trPr>
        <w:tc>
          <w:tcPr>
            <w:tcW w:w="723" w:type="pct"/>
          </w:tcPr>
          <w:p w14:paraId="6A0853E8" w14:textId="77777777" w:rsidR="00AE5799" w:rsidRPr="00500C4E" w:rsidRDefault="00AE5799" w:rsidP="00AE5799">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433" w:type="pct"/>
          </w:tcPr>
          <w:p w14:paraId="11730B56" w14:textId="77777777" w:rsidR="00AE5799" w:rsidRPr="00433364" w:rsidRDefault="00AE5799" w:rsidP="00AE5799">
            <w:pPr>
              <w:rPr>
                <w:rFonts w:cs="Arial"/>
                <w:szCs w:val="20"/>
              </w:rPr>
            </w:pPr>
            <w:r w:rsidRPr="00433364">
              <w:rPr>
                <w:rFonts w:cs="Arial"/>
                <w:szCs w:val="20"/>
              </w:rPr>
              <w:t>Source:  2010-2012 WO017 Ex Ante Measure Cost Study Final Report</w:t>
            </w:r>
          </w:p>
          <w:p w14:paraId="4A92C67C" w14:textId="40972609" w:rsidR="00AE5799" w:rsidRPr="00433364" w:rsidRDefault="00AE5799" w:rsidP="00BF2071">
            <w:pPr>
              <w:rPr>
                <w:rFonts w:cs="Arial"/>
                <w:szCs w:val="20"/>
              </w:rPr>
            </w:pPr>
            <w:r w:rsidRPr="00433364">
              <w:rPr>
                <w:rFonts w:cs="Arial"/>
                <w:b/>
                <w:szCs w:val="20"/>
              </w:rPr>
              <w:t>$</w:t>
            </w:r>
            <w:r w:rsidR="00631771">
              <w:rPr>
                <w:rFonts w:cs="Arial"/>
                <w:b/>
                <w:szCs w:val="20"/>
              </w:rPr>
              <w:t>22.3</w:t>
            </w:r>
            <w:r w:rsidR="00BF2071">
              <w:rPr>
                <w:rFonts w:cs="Arial"/>
                <w:b/>
                <w:szCs w:val="20"/>
              </w:rPr>
              <w:t>1</w:t>
            </w:r>
            <w:r w:rsidRPr="00433364">
              <w:rPr>
                <w:rFonts w:cs="Arial"/>
                <w:b/>
                <w:szCs w:val="20"/>
              </w:rPr>
              <w:t>/</w:t>
            </w:r>
            <w:proofErr w:type="spellStart"/>
            <w:r w:rsidRPr="00433364">
              <w:rPr>
                <w:rFonts w:cs="Arial"/>
                <w:b/>
                <w:szCs w:val="20"/>
              </w:rPr>
              <w:t>kBTUh</w:t>
            </w:r>
            <w:proofErr w:type="spellEnd"/>
          </w:p>
        </w:tc>
        <w:tc>
          <w:tcPr>
            <w:tcW w:w="1439" w:type="pct"/>
          </w:tcPr>
          <w:p w14:paraId="7CEDC1FC" w14:textId="5BE3BB3C" w:rsidR="00AE5799" w:rsidRPr="00433364" w:rsidRDefault="00AE5799" w:rsidP="00AE5799">
            <w:pPr>
              <w:rPr>
                <w:rFonts w:cs="Arial"/>
                <w:szCs w:val="20"/>
              </w:rPr>
            </w:pPr>
            <w:r w:rsidRPr="00433364">
              <w:rPr>
                <w:rFonts w:cs="Arial"/>
                <w:szCs w:val="20"/>
              </w:rPr>
              <w:t>Source:  2010-2012 WO017 Ex Ante Measure Cost Study Final Report</w:t>
            </w:r>
          </w:p>
          <w:p w14:paraId="54C30C12" w14:textId="38448C88" w:rsidR="00AE5799" w:rsidRPr="00974BB0" w:rsidRDefault="00631771" w:rsidP="00AE5799">
            <w:pPr>
              <w:rPr>
                <w:rFonts w:cs="Arial"/>
                <w:szCs w:val="20"/>
              </w:rPr>
            </w:pPr>
            <w:r>
              <w:rPr>
                <w:rFonts w:cs="Arial"/>
                <w:b/>
                <w:szCs w:val="20"/>
              </w:rPr>
              <w:t>$5.59</w:t>
            </w:r>
            <w:r w:rsidR="00AE5799" w:rsidRPr="00433364">
              <w:rPr>
                <w:rFonts w:cs="Arial"/>
                <w:b/>
                <w:szCs w:val="20"/>
              </w:rPr>
              <w:t>/</w:t>
            </w:r>
            <w:proofErr w:type="spellStart"/>
            <w:r w:rsidR="00AE5799" w:rsidRPr="00433364">
              <w:rPr>
                <w:rFonts w:cs="Arial"/>
                <w:b/>
                <w:szCs w:val="20"/>
              </w:rPr>
              <w:t>kBTUh</w:t>
            </w:r>
            <w:proofErr w:type="spellEnd"/>
          </w:p>
        </w:tc>
        <w:tc>
          <w:tcPr>
            <w:tcW w:w="1405" w:type="pct"/>
          </w:tcPr>
          <w:p w14:paraId="18556087" w14:textId="77777777" w:rsidR="00AE5799" w:rsidRPr="00974BB0" w:rsidRDefault="00AE5799" w:rsidP="00AE5799">
            <w:pPr>
              <w:rPr>
                <w:rFonts w:cs="Arial"/>
                <w:szCs w:val="20"/>
              </w:rPr>
            </w:pPr>
            <w:r w:rsidRPr="00974BB0">
              <w:rPr>
                <w:rFonts w:cs="Arial"/>
                <w:szCs w:val="20"/>
              </w:rPr>
              <w:t>Source:  2010-2012 WO017 Ex Ante Measure Cost Study Final Report</w:t>
            </w:r>
          </w:p>
          <w:p w14:paraId="4E62C16D" w14:textId="701478B3" w:rsidR="00AE5799" w:rsidRPr="00974BB0" w:rsidRDefault="00AE5799" w:rsidP="00631771">
            <w:pPr>
              <w:rPr>
                <w:rFonts w:cs="Arial"/>
                <w:szCs w:val="20"/>
              </w:rPr>
            </w:pPr>
            <w:r w:rsidRPr="00974BB0">
              <w:rPr>
                <w:rFonts w:cs="Arial"/>
                <w:b/>
                <w:szCs w:val="20"/>
              </w:rPr>
              <w:t>$</w:t>
            </w:r>
            <w:r w:rsidR="00631771">
              <w:rPr>
                <w:rFonts w:cs="Arial"/>
                <w:b/>
                <w:szCs w:val="20"/>
              </w:rPr>
              <w:t>20.68</w:t>
            </w:r>
            <w:r w:rsidRPr="00974BB0">
              <w:rPr>
                <w:rFonts w:cs="Arial"/>
                <w:b/>
                <w:szCs w:val="20"/>
              </w:rPr>
              <w:t>/</w:t>
            </w:r>
            <w:proofErr w:type="spellStart"/>
            <w:r w:rsidRPr="00974BB0">
              <w:rPr>
                <w:rFonts w:cs="Arial"/>
                <w:b/>
                <w:szCs w:val="20"/>
              </w:rPr>
              <w:t>kBTUh</w:t>
            </w:r>
            <w:proofErr w:type="spellEnd"/>
          </w:p>
        </w:tc>
      </w:tr>
      <w:tr w:rsidR="00AE5799" w:rsidRPr="00500C4E" w14:paraId="14E140A1" w14:textId="15FAECA1" w:rsidTr="00D87FE1">
        <w:trPr>
          <w:trHeight w:val="465"/>
        </w:trPr>
        <w:tc>
          <w:tcPr>
            <w:tcW w:w="723" w:type="pct"/>
          </w:tcPr>
          <w:p w14:paraId="5AFF932E" w14:textId="77777777" w:rsidR="00AE5799" w:rsidRPr="00500C4E" w:rsidRDefault="00AE5799" w:rsidP="00AE5799">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1433" w:type="pct"/>
          </w:tcPr>
          <w:p w14:paraId="45C90613" w14:textId="276A62F0" w:rsidR="00AE5799" w:rsidRPr="00433364" w:rsidRDefault="00AE5799" w:rsidP="00AE5799">
            <w:pPr>
              <w:rPr>
                <w:rFonts w:cs="Arial"/>
                <w:b/>
                <w:szCs w:val="20"/>
              </w:rPr>
            </w:pPr>
            <w:r w:rsidRPr="00433364">
              <w:rPr>
                <w:rFonts w:cs="Arial"/>
                <w:b/>
                <w:szCs w:val="20"/>
              </w:rPr>
              <w:t>20 years</w:t>
            </w:r>
            <w:r w:rsidRPr="00433364">
              <w:rPr>
                <w:rFonts w:cs="Arial"/>
                <w:szCs w:val="20"/>
              </w:rPr>
              <w:t xml:space="preserve"> (DEER EUL ID: HVAC-</w:t>
            </w:r>
            <w:proofErr w:type="spellStart"/>
            <w:r w:rsidRPr="00433364">
              <w:rPr>
                <w:rFonts w:cs="Arial"/>
                <w:szCs w:val="20"/>
              </w:rPr>
              <w:t>Blr</w:t>
            </w:r>
            <w:proofErr w:type="spellEnd"/>
            <w:r w:rsidRPr="00433364">
              <w:rPr>
                <w:rFonts w:cs="Arial"/>
                <w:szCs w:val="20"/>
              </w:rPr>
              <w:t>)</w:t>
            </w:r>
          </w:p>
        </w:tc>
        <w:tc>
          <w:tcPr>
            <w:tcW w:w="1439" w:type="pct"/>
          </w:tcPr>
          <w:p w14:paraId="3F2AC72E" w14:textId="7BD56D24" w:rsidR="00AE5799" w:rsidRPr="00974BB0" w:rsidRDefault="00AE5799" w:rsidP="00AE5799">
            <w:pPr>
              <w:rPr>
                <w:rFonts w:cs="Arial"/>
                <w:b/>
                <w:szCs w:val="20"/>
              </w:rPr>
            </w:pPr>
            <w:r w:rsidRPr="00433364">
              <w:rPr>
                <w:rFonts w:cs="Arial"/>
                <w:b/>
                <w:szCs w:val="20"/>
              </w:rPr>
              <w:t>20 years</w:t>
            </w:r>
            <w:r w:rsidRPr="00433364">
              <w:rPr>
                <w:rFonts w:cs="Arial"/>
                <w:szCs w:val="20"/>
              </w:rPr>
              <w:t xml:space="preserve"> (DEER EUL ID: HVAC-</w:t>
            </w:r>
            <w:proofErr w:type="spellStart"/>
            <w:r w:rsidRPr="00433364">
              <w:rPr>
                <w:rFonts w:cs="Arial"/>
                <w:szCs w:val="20"/>
              </w:rPr>
              <w:t>Blr</w:t>
            </w:r>
            <w:proofErr w:type="spellEnd"/>
            <w:r w:rsidRPr="00433364">
              <w:rPr>
                <w:rFonts w:cs="Arial"/>
                <w:szCs w:val="20"/>
              </w:rPr>
              <w:t>)</w:t>
            </w:r>
          </w:p>
        </w:tc>
        <w:tc>
          <w:tcPr>
            <w:tcW w:w="1405" w:type="pct"/>
          </w:tcPr>
          <w:p w14:paraId="3DC66A34" w14:textId="1FB7AEEF" w:rsidR="00AE5799" w:rsidRPr="00974BB0" w:rsidRDefault="00AE5799" w:rsidP="00AE5799">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r>
      <w:tr w:rsidR="00AE5799" w:rsidRPr="00500C4E" w14:paraId="4F827AF9" w14:textId="06B6364D" w:rsidTr="00D87FE1">
        <w:trPr>
          <w:trHeight w:val="465"/>
        </w:trPr>
        <w:tc>
          <w:tcPr>
            <w:tcW w:w="723" w:type="pct"/>
          </w:tcPr>
          <w:p w14:paraId="2079207B" w14:textId="77777777" w:rsidR="00AE5799" w:rsidRPr="00500C4E" w:rsidRDefault="00AE5799" w:rsidP="00AE5799">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1433" w:type="pct"/>
          </w:tcPr>
          <w:p w14:paraId="70B53FE7" w14:textId="37624D5B" w:rsidR="00AE5799" w:rsidRPr="00433364" w:rsidRDefault="00AE5799" w:rsidP="00AE5799">
            <w:pPr>
              <w:rPr>
                <w:szCs w:val="20"/>
              </w:rPr>
            </w:pPr>
            <w:r w:rsidRPr="00433364">
              <w:rPr>
                <w:szCs w:val="20"/>
              </w:rPr>
              <w:t>Replace on Burnout (ROB)</w:t>
            </w:r>
          </w:p>
        </w:tc>
        <w:tc>
          <w:tcPr>
            <w:tcW w:w="1439" w:type="pct"/>
          </w:tcPr>
          <w:p w14:paraId="035436CF" w14:textId="4BFAD474" w:rsidR="00AE5799" w:rsidRPr="00974BB0" w:rsidRDefault="00AE5799" w:rsidP="00AE5799">
            <w:pPr>
              <w:rPr>
                <w:szCs w:val="20"/>
              </w:rPr>
            </w:pPr>
            <w:r w:rsidRPr="00433364">
              <w:rPr>
                <w:szCs w:val="20"/>
              </w:rPr>
              <w:t>Replace on Burnout (ROB)</w:t>
            </w:r>
          </w:p>
        </w:tc>
        <w:tc>
          <w:tcPr>
            <w:tcW w:w="1405" w:type="pct"/>
          </w:tcPr>
          <w:p w14:paraId="146AACDA" w14:textId="64BECF47" w:rsidR="00AE5799" w:rsidRPr="00974BB0" w:rsidRDefault="00AE5799" w:rsidP="00AE5799">
            <w:pPr>
              <w:rPr>
                <w:szCs w:val="20"/>
              </w:rPr>
            </w:pPr>
            <w:r w:rsidRPr="00974BB0">
              <w:rPr>
                <w:szCs w:val="20"/>
              </w:rPr>
              <w:t>Replace on Burnout (ROB)</w:t>
            </w:r>
          </w:p>
        </w:tc>
      </w:tr>
      <w:tr w:rsidR="00427C1F" w:rsidRPr="00500C4E" w14:paraId="25571FAD" w14:textId="209DDFD0" w:rsidTr="00D87FE1">
        <w:trPr>
          <w:trHeight w:val="465"/>
        </w:trPr>
        <w:tc>
          <w:tcPr>
            <w:tcW w:w="723" w:type="pct"/>
          </w:tcPr>
          <w:p w14:paraId="5BB47A0C" w14:textId="77777777" w:rsidR="00427C1F" w:rsidRPr="00500C4E" w:rsidRDefault="00427C1F" w:rsidP="00AE5799">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1433" w:type="pct"/>
          </w:tcPr>
          <w:p w14:paraId="38E19C08" w14:textId="77777777" w:rsidR="00427C1F" w:rsidRDefault="00427C1F" w:rsidP="00AE5799">
            <w:pPr>
              <w:rPr>
                <w:szCs w:val="20"/>
              </w:rPr>
            </w:pPr>
            <w:r w:rsidRPr="00433364">
              <w:rPr>
                <w:rFonts w:cs="Arial"/>
                <w:b/>
                <w:szCs w:val="20"/>
              </w:rPr>
              <w:t>0.6</w:t>
            </w:r>
            <w:r w:rsidRPr="00433364">
              <w:rPr>
                <w:rFonts w:cs="Arial"/>
                <w:szCs w:val="20"/>
              </w:rPr>
              <w:t xml:space="preserve"> (DEER NTGR ID: </w:t>
            </w:r>
            <w:r w:rsidRPr="00433364">
              <w:rPr>
                <w:szCs w:val="20"/>
              </w:rPr>
              <w:t>Com-Default&gt;2yrs)</w:t>
            </w:r>
          </w:p>
          <w:p w14:paraId="595EAE22" w14:textId="7332C1CF" w:rsidR="00427C1F" w:rsidRPr="00433364" w:rsidRDefault="00427C1F" w:rsidP="00427C1F">
            <w:pPr>
              <w:rPr>
                <w:rFonts w:cs="Arial"/>
                <w:b/>
                <w:szCs w:val="20"/>
              </w:rPr>
            </w:pPr>
            <w:r w:rsidRPr="00433364">
              <w:rPr>
                <w:rFonts w:cs="Arial"/>
                <w:b/>
                <w:szCs w:val="20"/>
              </w:rPr>
              <w:t>0.</w:t>
            </w:r>
            <w:r>
              <w:rPr>
                <w:rFonts w:cs="Arial"/>
                <w:b/>
                <w:szCs w:val="20"/>
              </w:rPr>
              <w:t>55</w:t>
            </w:r>
            <w:r w:rsidRPr="00433364">
              <w:rPr>
                <w:rFonts w:cs="Arial"/>
                <w:szCs w:val="20"/>
              </w:rPr>
              <w:t xml:space="preserve"> (DEER NTGR ID: </w:t>
            </w:r>
            <w:r>
              <w:rPr>
                <w:szCs w:val="20"/>
              </w:rPr>
              <w:t>Res</w:t>
            </w:r>
            <w:r w:rsidRPr="00433364">
              <w:rPr>
                <w:szCs w:val="20"/>
              </w:rPr>
              <w:t>-Default&gt;2yrs)</w:t>
            </w:r>
          </w:p>
        </w:tc>
        <w:tc>
          <w:tcPr>
            <w:tcW w:w="1439" w:type="pct"/>
          </w:tcPr>
          <w:p w14:paraId="61BFCC36" w14:textId="77777777" w:rsidR="00427C1F" w:rsidRDefault="00427C1F" w:rsidP="00AE5799">
            <w:pPr>
              <w:rPr>
                <w:szCs w:val="20"/>
              </w:rPr>
            </w:pPr>
            <w:r w:rsidRPr="00433364">
              <w:rPr>
                <w:rFonts w:cs="Arial"/>
                <w:b/>
                <w:szCs w:val="20"/>
              </w:rPr>
              <w:t>0.6</w:t>
            </w:r>
            <w:r w:rsidRPr="00433364">
              <w:rPr>
                <w:rFonts w:cs="Arial"/>
                <w:szCs w:val="20"/>
              </w:rPr>
              <w:t xml:space="preserve"> (DEER NTGR ID: </w:t>
            </w:r>
            <w:r w:rsidRPr="00433364">
              <w:rPr>
                <w:szCs w:val="20"/>
              </w:rPr>
              <w:t>Com-Default&gt;2yrs)</w:t>
            </w:r>
          </w:p>
          <w:p w14:paraId="0863B2E6" w14:textId="160A12A1" w:rsidR="00427C1F" w:rsidRPr="00974BB0" w:rsidRDefault="00427C1F" w:rsidP="00AE5799">
            <w:pPr>
              <w:rPr>
                <w:rFonts w:cs="Arial"/>
                <w:b/>
                <w:szCs w:val="20"/>
              </w:rPr>
            </w:pPr>
            <w:r w:rsidRPr="00433364">
              <w:rPr>
                <w:rFonts w:cs="Arial"/>
                <w:b/>
                <w:szCs w:val="20"/>
              </w:rPr>
              <w:t>0.</w:t>
            </w:r>
            <w:r>
              <w:rPr>
                <w:rFonts w:cs="Arial"/>
                <w:b/>
                <w:szCs w:val="20"/>
              </w:rPr>
              <w:t>55</w:t>
            </w:r>
            <w:r w:rsidRPr="00433364">
              <w:rPr>
                <w:rFonts w:cs="Arial"/>
                <w:szCs w:val="20"/>
              </w:rPr>
              <w:t xml:space="preserve"> (DEER NTGR ID: </w:t>
            </w:r>
            <w:r>
              <w:rPr>
                <w:szCs w:val="20"/>
              </w:rPr>
              <w:t>Res</w:t>
            </w:r>
            <w:r w:rsidRPr="00433364">
              <w:rPr>
                <w:szCs w:val="20"/>
              </w:rPr>
              <w:t>-Default&gt;2yrs)</w:t>
            </w:r>
          </w:p>
        </w:tc>
        <w:tc>
          <w:tcPr>
            <w:tcW w:w="1405" w:type="pct"/>
          </w:tcPr>
          <w:p w14:paraId="1B796A41" w14:textId="77777777" w:rsidR="00427C1F" w:rsidRDefault="00427C1F" w:rsidP="00AE5799">
            <w:pPr>
              <w:rPr>
                <w:szCs w:val="20"/>
              </w:rPr>
            </w:pPr>
            <w:r w:rsidRPr="00974BB0">
              <w:rPr>
                <w:rFonts w:cs="Arial"/>
                <w:b/>
                <w:szCs w:val="20"/>
              </w:rPr>
              <w:t>0.6</w:t>
            </w:r>
            <w:r w:rsidRPr="00974BB0">
              <w:rPr>
                <w:rFonts w:cs="Arial"/>
                <w:szCs w:val="20"/>
              </w:rPr>
              <w:t xml:space="preserve"> (DEER NTGR ID: </w:t>
            </w:r>
            <w:r w:rsidRPr="00974BB0">
              <w:rPr>
                <w:szCs w:val="20"/>
              </w:rPr>
              <w:t>Com-Default&gt;2yrs)</w:t>
            </w:r>
          </w:p>
          <w:p w14:paraId="535E49A3" w14:textId="1BEE0932" w:rsidR="00427C1F" w:rsidRPr="00974BB0" w:rsidRDefault="00427C1F" w:rsidP="00AE5799">
            <w:pPr>
              <w:rPr>
                <w:rFonts w:cs="Arial"/>
                <w:b/>
                <w:szCs w:val="20"/>
              </w:rPr>
            </w:pPr>
            <w:r w:rsidRPr="00433364">
              <w:rPr>
                <w:rFonts w:cs="Arial"/>
                <w:b/>
                <w:szCs w:val="20"/>
              </w:rPr>
              <w:t>0.</w:t>
            </w:r>
            <w:r>
              <w:rPr>
                <w:rFonts w:cs="Arial"/>
                <w:b/>
                <w:szCs w:val="20"/>
              </w:rPr>
              <w:t>55</w:t>
            </w:r>
            <w:r w:rsidRPr="00433364">
              <w:rPr>
                <w:rFonts w:cs="Arial"/>
                <w:szCs w:val="20"/>
              </w:rPr>
              <w:t xml:space="preserve"> (DEER NTGR ID: </w:t>
            </w:r>
            <w:r>
              <w:rPr>
                <w:szCs w:val="20"/>
              </w:rPr>
              <w:t>Res</w:t>
            </w:r>
            <w:r w:rsidRPr="00433364">
              <w:rPr>
                <w:szCs w:val="20"/>
              </w:rPr>
              <w:t>-Default&gt;2yrs)</w:t>
            </w:r>
          </w:p>
        </w:tc>
      </w:tr>
      <w:tr w:rsidR="00427C1F" w:rsidRPr="00500C4E" w14:paraId="6793EF43" w14:textId="0C2D3794" w:rsidTr="00D87FE1">
        <w:trPr>
          <w:trHeight w:val="465"/>
        </w:trPr>
        <w:tc>
          <w:tcPr>
            <w:tcW w:w="723" w:type="pct"/>
          </w:tcPr>
          <w:p w14:paraId="1A67002C" w14:textId="77777777" w:rsidR="00427C1F" w:rsidRPr="00500C4E" w:rsidRDefault="00427C1F" w:rsidP="00AE5799">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1433" w:type="pct"/>
          </w:tcPr>
          <w:p w14:paraId="7D93FA01" w14:textId="636BF3AA" w:rsidR="00427C1F" w:rsidRDefault="00427C1F" w:rsidP="00AE5799">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c>
          <w:tcPr>
            <w:tcW w:w="1439" w:type="pct"/>
          </w:tcPr>
          <w:p w14:paraId="7B405A32" w14:textId="204B233F" w:rsidR="00427C1F" w:rsidRPr="00974BB0" w:rsidRDefault="00427C1F" w:rsidP="00AE5799">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c>
          <w:tcPr>
            <w:tcW w:w="1405" w:type="pct"/>
          </w:tcPr>
          <w:p w14:paraId="0B4621C6" w14:textId="5C967DB7" w:rsidR="00427C1F" w:rsidRPr="00974BB0" w:rsidRDefault="00427C1F" w:rsidP="00AE5799">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r>
    </w:tbl>
    <w:p w14:paraId="200A805B" w14:textId="77777777" w:rsidR="00433364" w:rsidRDefault="00433364">
      <w:pPr>
        <w:spacing w:after="200" w:line="276" w:lineRule="auto"/>
        <w:rPr>
          <w:rFonts w:cstheme="minorHAnsi"/>
          <w:b/>
          <w:bCs/>
          <w:smallCaps/>
          <w:kern w:val="32"/>
          <w:sz w:val="36"/>
          <w:szCs w:val="32"/>
        </w:rPr>
        <w:sectPr w:rsidR="00433364" w:rsidSect="00347A4F">
          <w:pgSz w:w="15840" w:h="12240" w:orient="landscape"/>
          <w:pgMar w:top="1440" w:right="1440" w:bottom="1440" w:left="1557" w:header="720" w:footer="720" w:gutter="0"/>
          <w:cols w:space="720"/>
          <w:docGrid w:linePitch="360"/>
        </w:sectPr>
      </w:pPr>
    </w:p>
    <w:p w14:paraId="25B60788" w14:textId="7C0D752D"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1098"/>
        <w:gridCol w:w="1260"/>
        <w:gridCol w:w="1980"/>
        <w:gridCol w:w="5238"/>
      </w:tblGrid>
      <w:tr w:rsidR="003845E5" w:rsidRPr="00500C4E" w14:paraId="5AFD7FBC" w14:textId="77777777" w:rsidTr="008106FC">
        <w:trPr>
          <w:trHeight w:val="20"/>
        </w:trPr>
        <w:tc>
          <w:tcPr>
            <w:tcW w:w="57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3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35"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F958BD" w:rsidRPr="00500C4E" w14:paraId="07FC511F" w14:textId="77777777" w:rsidTr="008106FC">
        <w:trPr>
          <w:trHeight w:val="20"/>
        </w:trPr>
        <w:tc>
          <w:tcPr>
            <w:tcW w:w="573" w:type="pct"/>
          </w:tcPr>
          <w:p w14:paraId="74B29E69" w14:textId="6576E1FD" w:rsidR="00F958BD" w:rsidRPr="00920905" w:rsidRDefault="00F958BD" w:rsidP="00F958BD">
            <w:pPr>
              <w:rPr>
                <w:rFonts w:cstheme="minorHAnsi"/>
                <w:color w:val="FF0000"/>
                <w:szCs w:val="20"/>
              </w:rPr>
            </w:pPr>
            <w:r w:rsidRPr="00CA2B32">
              <w:t>Revision 0</w:t>
            </w:r>
          </w:p>
        </w:tc>
        <w:tc>
          <w:tcPr>
            <w:tcW w:w="658" w:type="pct"/>
          </w:tcPr>
          <w:p w14:paraId="03741F5B" w14:textId="5B253EBF" w:rsidR="00F958BD" w:rsidRPr="00920905" w:rsidRDefault="00F958BD" w:rsidP="00F958BD">
            <w:pPr>
              <w:rPr>
                <w:rFonts w:cstheme="minorHAnsi"/>
                <w:color w:val="FF0000"/>
                <w:szCs w:val="20"/>
              </w:rPr>
            </w:pPr>
            <w:r w:rsidRPr="003A5627">
              <w:t>4/01/2008</w:t>
            </w:r>
          </w:p>
        </w:tc>
        <w:tc>
          <w:tcPr>
            <w:tcW w:w="1034" w:type="pct"/>
          </w:tcPr>
          <w:p w14:paraId="18E38741" w14:textId="4C2B425C" w:rsidR="00F958BD" w:rsidRPr="008106FC" w:rsidRDefault="00F958BD" w:rsidP="00F958BD">
            <w:pPr>
              <w:rPr>
                <w:rFonts w:cstheme="minorHAnsi"/>
                <w:szCs w:val="20"/>
              </w:rPr>
            </w:pPr>
            <w:r w:rsidRPr="00CD5641">
              <w:t xml:space="preserve">Peter Pollard (kW Engineering) </w:t>
            </w:r>
          </w:p>
        </w:tc>
        <w:tc>
          <w:tcPr>
            <w:tcW w:w="2735" w:type="pct"/>
          </w:tcPr>
          <w:p w14:paraId="6BC88DFF" w14:textId="18CCEF0D" w:rsidR="00F958BD" w:rsidRPr="008106FC" w:rsidRDefault="00F958BD" w:rsidP="00F958BD">
            <w:pPr>
              <w:pStyle w:val="NoSpacing"/>
            </w:pPr>
          </w:p>
        </w:tc>
      </w:tr>
      <w:tr w:rsidR="00F958BD" w:rsidRPr="00500C4E" w14:paraId="6DD40D4F" w14:textId="77777777" w:rsidTr="008106FC">
        <w:trPr>
          <w:trHeight w:val="20"/>
        </w:trPr>
        <w:tc>
          <w:tcPr>
            <w:tcW w:w="573" w:type="pct"/>
          </w:tcPr>
          <w:p w14:paraId="47F960DD" w14:textId="62E6AEEA" w:rsidR="00F958BD" w:rsidRPr="00920905" w:rsidRDefault="00F958BD" w:rsidP="00F958BD">
            <w:pPr>
              <w:rPr>
                <w:rFonts w:cstheme="minorHAnsi"/>
                <w:color w:val="FF0000"/>
                <w:szCs w:val="20"/>
              </w:rPr>
            </w:pPr>
            <w:r w:rsidRPr="00E7108A">
              <w:t>Revision 1</w:t>
            </w:r>
          </w:p>
        </w:tc>
        <w:tc>
          <w:tcPr>
            <w:tcW w:w="658" w:type="pct"/>
          </w:tcPr>
          <w:p w14:paraId="4505CFA8" w14:textId="1AC4C239" w:rsidR="00F958BD" w:rsidRPr="00920905" w:rsidRDefault="00F958BD" w:rsidP="00F958BD">
            <w:pPr>
              <w:rPr>
                <w:rFonts w:cstheme="minorHAnsi"/>
                <w:color w:val="FF0000"/>
                <w:szCs w:val="20"/>
              </w:rPr>
            </w:pPr>
            <w:r w:rsidRPr="003A5627">
              <w:t>4/1/2009</w:t>
            </w:r>
          </w:p>
        </w:tc>
        <w:tc>
          <w:tcPr>
            <w:tcW w:w="1034" w:type="pct"/>
          </w:tcPr>
          <w:p w14:paraId="0AFC43EA" w14:textId="660569B9" w:rsidR="00F958BD" w:rsidRPr="00920905" w:rsidRDefault="00F958BD" w:rsidP="00F958BD">
            <w:pPr>
              <w:rPr>
                <w:rFonts w:cstheme="minorHAnsi"/>
                <w:color w:val="FF0000"/>
                <w:szCs w:val="20"/>
              </w:rPr>
            </w:pPr>
            <w:r w:rsidRPr="00CD5641">
              <w:t>Breesa Kassing (PG&amp;E)</w:t>
            </w:r>
          </w:p>
        </w:tc>
        <w:tc>
          <w:tcPr>
            <w:tcW w:w="2735" w:type="pct"/>
          </w:tcPr>
          <w:p w14:paraId="0AC6205C" w14:textId="25FA169D" w:rsidR="00F958BD" w:rsidRPr="00920905" w:rsidRDefault="00F958BD" w:rsidP="00F958BD">
            <w:pPr>
              <w:pStyle w:val="NoSpacing"/>
              <w:rPr>
                <w:color w:val="FF0000"/>
              </w:rPr>
            </w:pPr>
            <w:r w:rsidRPr="0025635D">
              <w:t>Space Heating Boilers PGECOHVC101 R1 update including available 2008 DEER cost data, and update NTGR value to 0.70.</w:t>
            </w:r>
          </w:p>
        </w:tc>
      </w:tr>
      <w:tr w:rsidR="00F958BD" w:rsidRPr="00500C4E" w14:paraId="7C104BB0" w14:textId="77777777" w:rsidTr="008106FC">
        <w:trPr>
          <w:trHeight w:val="20"/>
        </w:trPr>
        <w:tc>
          <w:tcPr>
            <w:tcW w:w="573" w:type="pct"/>
          </w:tcPr>
          <w:p w14:paraId="7B0F901F" w14:textId="6002B535" w:rsidR="00F958BD" w:rsidRPr="00920905" w:rsidRDefault="00F958BD" w:rsidP="00F958BD">
            <w:pPr>
              <w:rPr>
                <w:rFonts w:cstheme="minorHAnsi"/>
                <w:color w:val="FF0000"/>
                <w:szCs w:val="20"/>
              </w:rPr>
            </w:pPr>
            <w:r w:rsidRPr="00E7108A">
              <w:t>Revision 2</w:t>
            </w:r>
          </w:p>
        </w:tc>
        <w:tc>
          <w:tcPr>
            <w:tcW w:w="658" w:type="pct"/>
          </w:tcPr>
          <w:p w14:paraId="1F19025B" w14:textId="1DC43F9D" w:rsidR="00F958BD" w:rsidRPr="00920905" w:rsidRDefault="00F958BD" w:rsidP="00F958BD">
            <w:pPr>
              <w:rPr>
                <w:rFonts w:cstheme="minorHAnsi"/>
                <w:color w:val="FF0000"/>
                <w:szCs w:val="20"/>
              </w:rPr>
            </w:pPr>
            <w:r w:rsidRPr="003A5627">
              <w:t>12/2/2009</w:t>
            </w:r>
          </w:p>
        </w:tc>
        <w:tc>
          <w:tcPr>
            <w:tcW w:w="1034" w:type="pct"/>
          </w:tcPr>
          <w:p w14:paraId="1D7C11BC" w14:textId="703CC0B1" w:rsidR="00F958BD" w:rsidRPr="00920905" w:rsidRDefault="00F958BD" w:rsidP="00F958BD">
            <w:pPr>
              <w:rPr>
                <w:rFonts w:cstheme="minorHAnsi"/>
                <w:color w:val="FF0000"/>
                <w:szCs w:val="20"/>
              </w:rPr>
            </w:pPr>
            <w:r w:rsidRPr="00CD5641">
              <w:t>Charlie Middleton (PG&amp;E)</w:t>
            </w:r>
          </w:p>
        </w:tc>
        <w:tc>
          <w:tcPr>
            <w:tcW w:w="2735" w:type="pct"/>
          </w:tcPr>
          <w:p w14:paraId="3BC1275F" w14:textId="2AD1BC05" w:rsidR="00F958BD" w:rsidRPr="00920905" w:rsidRDefault="00F958BD" w:rsidP="00F958BD">
            <w:pPr>
              <w:pStyle w:val="NoSpacing"/>
              <w:rPr>
                <w:color w:val="FF0000"/>
              </w:rPr>
            </w:pPr>
            <w:r w:rsidRPr="008106FC">
              <w:t>Space Heating Boilers PGECOHVC101 R2 update including available 2011 DEER data savings data, and update NTGR value to 0.58</w:t>
            </w:r>
          </w:p>
        </w:tc>
      </w:tr>
      <w:tr w:rsidR="00F958BD" w:rsidRPr="00500C4E" w14:paraId="69915801" w14:textId="77777777" w:rsidTr="008106FC">
        <w:trPr>
          <w:trHeight w:val="20"/>
        </w:trPr>
        <w:tc>
          <w:tcPr>
            <w:tcW w:w="573" w:type="pct"/>
          </w:tcPr>
          <w:p w14:paraId="2AA3EC7B" w14:textId="74AF8841" w:rsidR="00F958BD" w:rsidRPr="00E7108A" w:rsidRDefault="00F958BD" w:rsidP="00F958BD">
            <w:r w:rsidRPr="00E7108A">
              <w:t>Revision 3</w:t>
            </w:r>
          </w:p>
        </w:tc>
        <w:tc>
          <w:tcPr>
            <w:tcW w:w="658" w:type="pct"/>
          </w:tcPr>
          <w:p w14:paraId="6DB3E919" w14:textId="1A8F3B7D" w:rsidR="00F958BD" w:rsidRPr="00920905" w:rsidRDefault="00F958BD" w:rsidP="00F958BD">
            <w:pPr>
              <w:rPr>
                <w:rFonts w:cstheme="minorHAnsi"/>
                <w:color w:val="FF0000"/>
                <w:szCs w:val="20"/>
              </w:rPr>
            </w:pPr>
            <w:r w:rsidRPr="003A5627">
              <w:t>5/18/2012</w:t>
            </w:r>
          </w:p>
        </w:tc>
        <w:tc>
          <w:tcPr>
            <w:tcW w:w="1034" w:type="pct"/>
          </w:tcPr>
          <w:p w14:paraId="2A0249B0" w14:textId="0B99C53D" w:rsidR="00F958BD" w:rsidRPr="00920905" w:rsidRDefault="00F958BD" w:rsidP="00F958BD">
            <w:pPr>
              <w:rPr>
                <w:rFonts w:cstheme="minorHAnsi"/>
                <w:color w:val="FF0000"/>
                <w:szCs w:val="20"/>
              </w:rPr>
            </w:pPr>
            <w:r w:rsidRPr="00CD5641">
              <w:t>Justin Westmoreland (PG&amp;E)</w:t>
            </w:r>
          </w:p>
        </w:tc>
        <w:tc>
          <w:tcPr>
            <w:tcW w:w="2735" w:type="pct"/>
          </w:tcPr>
          <w:p w14:paraId="34D1A41A" w14:textId="647CCEA9" w:rsidR="00F958BD" w:rsidRPr="00920905" w:rsidRDefault="00F958BD" w:rsidP="00F958BD">
            <w:pPr>
              <w:pStyle w:val="NoSpacing"/>
              <w:rPr>
                <w:color w:val="FF0000"/>
              </w:rPr>
            </w:pPr>
            <w:r w:rsidRPr="008106FC">
              <w:t>Nomenclature Update &amp; Non-DEER Building Type “OTR” Defined</w:t>
            </w:r>
          </w:p>
        </w:tc>
      </w:tr>
      <w:tr w:rsidR="00F958BD" w:rsidRPr="00500C4E" w14:paraId="0F8D645E" w14:textId="77777777" w:rsidTr="008106FC">
        <w:trPr>
          <w:trHeight w:val="20"/>
        </w:trPr>
        <w:tc>
          <w:tcPr>
            <w:tcW w:w="573" w:type="pct"/>
          </w:tcPr>
          <w:p w14:paraId="4A1A2996" w14:textId="0D0B127D" w:rsidR="00F958BD" w:rsidRPr="00920905" w:rsidRDefault="00F958BD" w:rsidP="00F958BD">
            <w:pPr>
              <w:rPr>
                <w:rFonts w:cstheme="minorHAnsi"/>
                <w:color w:val="FF0000"/>
                <w:szCs w:val="20"/>
              </w:rPr>
            </w:pPr>
          </w:p>
        </w:tc>
        <w:tc>
          <w:tcPr>
            <w:tcW w:w="658" w:type="pct"/>
          </w:tcPr>
          <w:p w14:paraId="68BA349C" w14:textId="3FEC0860" w:rsidR="00F958BD" w:rsidRPr="00920905" w:rsidRDefault="00F958BD" w:rsidP="00F958BD">
            <w:pPr>
              <w:rPr>
                <w:rFonts w:cstheme="minorHAnsi"/>
                <w:color w:val="FF0000"/>
                <w:szCs w:val="20"/>
              </w:rPr>
            </w:pPr>
            <w:r w:rsidRPr="003A5627">
              <w:t>8/28/2012</w:t>
            </w:r>
          </w:p>
        </w:tc>
        <w:tc>
          <w:tcPr>
            <w:tcW w:w="1034" w:type="pct"/>
          </w:tcPr>
          <w:p w14:paraId="4A812BB3" w14:textId="25307E24" w:rsidR="00F958BD" w:rsidRPr="00920905" w:rsidRDefault="00F958BD" w:rsidP="00F958BD">
            <w:pPr>
              <w:rPr>
                <w:rFonts w:cstheme="minorHAnsi"/>
                <w:color w:val="FF0000"/>
                <w:szCs w:val="20"/>
              </w:rPr>
            </w:pPr>
            <w:r w:rsidRPr="00CD5641">
              <w:t>Justin Westmoreland (PG&amp;E)</w:t>
            </w:r>
          </w:p>
        </w:tc>
        <w:tc>
          <w:tcPr>
            <w:tcW w:w="2735" w:type="pct"/>
          </w:tcPr>
          <w:p w14:paraId="5D4B228C" w14:textId="16D75B5E" w:rsidR="00F958BD" w:rsidRPr="008106FC" w:rsidRDefault="00F958BD" w:rsidP="00F958BD">
            <w:pPr>
              <w:tabs>
                <w:tab w:val="left" w:pos="1635"/>
              </w:tabs>
            </w:pPr>
            <w:r w:rsidRPr="008106FC">
              <w:t>DEER 2014 Update; expanded measure list to align program offerings with DEER</w:t>
            </w:r>
          </w:p>
        </w:tc>
      </w:tr>
      <w:tr w:rsidR="00F958BD" w:rsidRPr="00500C4E" w14:paraId="62DC1728" w14:textId="77777777" w:rsidTr="008106FC">
        <w:trPr>
          <w:trHeight w:val="20"/>
        </w:trPr>
        <w:tc>
          <w:tcPr>
            <w:tcW w:w="573" w:type="pct"/>
          </w:tcPr>
          <w:p w14:paraId="3E501C93" w14:textId="31A3DDC6" w:rsidR="00F958BD" w:rsidRPr="00500C4E" w:rsidRDefault="00F958BD" w:rsidP="00F958BD">
            <w:pPr>
              <w:rPr>
                <w:rFonts w:cstheme="minorHAnsi"/>
                <w:szCs w:val="20"/>
              </w:rPr>
            </w:pPr>
            <w:r>
              <w:rPr>
                <w:rFonts w:cstheme="minorHAnsi"/>
                <w:szCs w:val="20"/>
              </w:rPr>
              <w:t>Revision 4</w:t>
            </w:r>
          </w:p>
        </w:tc>
        <w:tc>
          <w:tcPr>
            <w:tcW w:w="658" w:type="pct"/>
          </w:tcPr>
          <w:p w14:paraId="032C9C49" w14:textId="69A80CB8" w:rsidR="00F958BD" w:rsidRPr="008106FC" w:rsidRDefault="00F958BD" w:rsidP="00F958BD">
            <w:pPr>
              <w:tabs>
                <w:tab w:val="left" w:pos="780"/>
              </w:tabs>
              <w:rPr>
                <w:rFonts w:cstheme="minorHAnsi"/>
                <w:szCs w:val="20"/>
              </w:rPr>
            </w:pPr>
            <w:r w:rsidRPr="003A5627">
              <w:t>2/24/2014</w:t>
            </w:r>
          </w:p>
        </w:tc>
        <w:tc>
          <w:tcPr>
            <w:tcW w:w="1034" w:type="pct"/>
          </w:tcPr>
          <w:p w14:paraId="1B212508" w14:textId="27A4C27A" w:rsidR="00F958BD" w:rsidRPr="00500C4E" w:rsidRDefault="00F958BD" w:rsidP="00F958BD">
            <w:pPr>
              <w:rPr>
                <w:rFonts w:cstheme="minorHAnsi"/>
                <w:szCs w:val="20"/>
              </w:rPr>
            </w:pPr>
            <w:r w:rsidRPr="00CD5641">
              <w:t>Charlie Middleton (PG&amp;E)</w:t>
            </w:r>
          </w:p>
        </w:tc>
        <w:tc>
          <w:tcPr>
            <w:tcW w:w="2735" w:type="pct"/>
          </w:tcPr>
          <w:p w14:paraId="61966CE2" w14:textId="244D7AAB" w:rsidR="00F958BD" w:rsidRPr="00500C4E" w:rsidRDefault="00F958BD" w:rsidP="00F958BD">
            <w:pPr>
              <w:rPr>
                <w:rFonts w:cstheme="minorHAnsi"/>
                <w:bCs/>
                <w:szCs w:val="20"/>
              </w:rPr>
            </w:pPr>
            <w:r>
              <w:rPr>
                <w:rFonts w:cstheme="minorHAnsi"/>
                <w:bCs/>
                <w:szCs w:val="20"/>
              </w:rPr>
              <w:t>DEER 2016 Update; collapsed measure list to align program offerings with DEER measures. Removed measures no longer offered by PG&amp;E. Updated costs to align with WO017. Adjusted delivery types.</w:t>
            </w:r>
          </w:p>
        </w:tc>
      </w:tr>
      <w:tr w:rsidR="00F958BD" w:rsidRPr="00500C4E" w14:paraId="5A7C1571" w14:textId="77777777" w:rsidTr="00F958BD">
        <w:trPr>
          <w:trHeight w:val="1070"/>
        </w:trPr>
        <w:tc>
          <w:tcPr>
            <w:tcW w:w="573" w:type="pct"/>
          </w:tcPr>
          <w:p w14:paraId="7537F565" w14:textId="43F91F1E" w:rsidR="00F958BD" w:rsidRDefault="00F958BD" w:rsidP="00F958BD">
            <w:pPr>
              <w:rPr>
                <w:rFonts w:cstheme="minorHAnsi"/>
                <w:szCs w:val="20"/>
              </w:rPr>
            </w:pPr>
            <w:r>
              <w:rPr>
                <w:rFonts w:cstheme="minorHAnsi"/>
                <w:szCs w:val="20"/>
              </w:rPr>
              <w:t>Revision 5</w:t>
            </w:r>
          </w:p>
        </w:tc>
        <w:tc>
          <w:tcPr>
            <w:tcW w:w="658" w:type="pct"/>
          </w:tcPr>
          <w:p w14:paraId="7ECE13DB" w14:textId="560EED75" w:rsidR="00F958BD" w:rsidRDefault="00F958BD" w:rsidP="00F958BD">
            <w:pPr>
              <w:tabs>
                <w:tab w:val="left" w:pos="780"/>
              </w:tabs>
            </w:pPr>
            <w:r w:rsidRPr="003A5627">
              <w:t>4/18/2014</w:t>
            </w:r>
          </w:p>
        </w:tc>
        <w:tc>
          <w:tcPr>
            <w:tcW w:w="1034" w:type="pct"/>
          </w:tcPr>
          <w:p w14:paraId="3DA8D220" w14:textId="77777777" w:rsidR="00F958BD" w:rsidRDefault="00F958BD" w:rsidP="00F958BD">
            <w:r>
              <w:t>Curtis Lee (kW Engineering)</w:t>
            </w:r>
          </w:p>
          <w:p w14:paraId="42DCB59D" w14:textId="1091FB4E" w:rsidR="00F958BD" w:rsidRDefault="00F958BD" w:rsidP="00F958BD">
            <w:pPr>
              <w:rPr>
                <w:rFonts w:cstheme="minorHAnsi"/>
                <w:szCs w:val="20"/>
              </w:rPr>
            </w:pPr>
            <w:r>
              <w:t>Charlie Middleton (PG&amp;E)</w:t>
            </w:r>
          </w:p>
        </w:tc>
        <w:tc>
          <w:tcPr>
            <w:tcW w:w="2735" w:type="pct"/>
          </w:tcPr>
          <w:p w14:paraId="28302805" w14:textId="0569AF0E" w:rsidR="00F958BD" w:rsidRDefault="00F958BD" w:rsidP="00F958BD">
            <w:pPr>
              <w:rPr>
                <w:rFonts w:cstheme="minorHAnsi"/>
                <w:bCs/>
                <w:szCs w:val="20"/>
              </w:rPr>
            </w:pPr>
            <w:r>
              <w:rPr>
                <w:rFonts w:cstheme="minorHAnsi"/>
                <w:bCs/>
                <w:szCs w:val="20"/>
              </w:rPr>
              <w:t>Added delivery type to midstream.</w:t>
            </w:r>
          </w:p>
        </w:tc>
      </w:tr>
      <w:tr w:rsidR="00F958BD" w:rsidRPr="00500C4E" w14:paraId="3784D1C0" w14:textId="77777777" w:rsidTr="00F958BD">
        <w:trPr>
          <w:trHeight w:val="530"/>
        </w:trPr>
        <w:tc>
          <w:tcPr>
            <w:tcW w:w="573" w:type="pct"/>
          </w:tcPr>
          <w:p w14:paraId="040FD802" w14:textId="46431E60" w:rsidR="00F958BD" w:rsidRPr="00F958BD" w:rsidRDefault="00F958BD" w:rsidP="00F958BD">
            <w:pPr>
              <w:rPr>
                <w:rFonts w:cstheme="minorHAnsi"/>
                <w:szCs w:val="20"/>
              </w:rPr>
            </w:pPr>
            <w:r w:rsidRPr="00350B33">
              <w:t>Revision 6</w:t>
            </w:r>
          </w:p>
        </w:tc>
        <w:tc>
          <w:tcPr>
            <w:tcW w:w="658" w:type="pct"/>
          </w:tcPr>
          <w:p w14:paraId="46B059CF" w14:textId="17F13201" w:rsidR="00F958BD" w:rsidRPr="003A5627" w:rsidRDefault="00F958BD" w:rsidP="00F958BD">
            <w:pPr>
              <w:tabs>
                <w:tab w:val="left" w:pos="780"/>
              </w:tabs>
            </w:pPr>
            <w:r w:rsidRPr="00350B33">
              <w:t>4/1/2016</w:t>
            </w:r>
          </w:p>
        </w:tc>
        <w:tc>
          <w:tcPr>
            <w:tcW w:w="1034" w:type="pct"/>
          </w:tcPr>
          <w:p w14:paraId="767226FF" w14:textId="6E96CACC" w:rsidR="00F958BD" w:rsidRDefault="00F958BD" w:rsidP="00F958BD">
            <w:r w:rsidRPr="00F958BD">
              <w:t>Tai Voong (PG&amp;E)</w:t>
            </w:r>
          </w:p>
        </w:tc>
        <w:tc>
          <w:tcPr>
            <w:tcW w:w="2735" w:type="pct"/>
          </w:tcPr>
          <w:p w14:paraId="144F0BCF" w14:textId="1B563A7F" w:rsidR="00F958BD" w:rsidRDefault="00F958BD" w:rsidP="00F958BD">
            <w:pPr>
              <w:rPr>
                <w:rFonts w:cstheme="minorHAnsi"/>
                <w:bCs/>
                <w:szCs w:val="20"/>
              </w:rPr>
            </w:pPr>
            <w:r w:rsidRPr="00F958BD">
              <w:rPr>
                <w:rFonts w:cstheme="minorHAnsi"/>
                <w:bCs/>
                <w:szCs w:val="20"/>
              </w:rPr>
              <w:t xml:space="preserve">Added </w:t>
            </w:r>
            <w:proofErr w:type="spellStart"/>
            <w:r w:rsidRPr="00F958BD">
              <w:rPr>
                <w:rFonts w:cstheme="minorHAnsi"/>
                <w:bCs/>
                <w:szCs w:val="20"/>
              </w:rPr>
              <w:t>Mfm</w:t>
            </w:r>
            <w:proofErr w:type="spellEnd"/>
            <w:r w:rsidRPr="00F958BD">
              <w:rPr>
                <w:rFonts w:cstheme="minorHAnsi"/>
                <w:bCs/>
                <w:szCs w:val="20"/>
              </w:rPr>
              <w:t xml:space="preserve"> to measure codes DHWC3 and DHWC4, Ex Ante Database Format update</w:t>
            </w:r>
          </w:p>
        </w:tc>
      </w:tr>
      <w:tr w:rsidR="00F958BD" w:rsidRPr="00500C4E" w14:paraId="26F62447" w14:textId="77777777" w:rsidTr="00F958BD">
        <w:trPr>
          <w:trHeight w:val="1070"/>
        </w:trPr>
        <w:tc>
          <w:tcPr>
            <w:tcW w:w="573" w:type="pct"/>
          </w:tcPr>
          <w:p w14:paraId="509C68BD" w14:textId="6F733E52" w:rsidR="00F958BD" w:rsidRDefault="00F958BD" w:rsidP="00F958BD">
            <w:pPr>
              <w:rPr>
                <w:rFonts w:cstheme="minorHAnsi"/>
                <w:szCs w:val="20"/>
              </w:rPr>
            </w:pPr>
            <w:r>
              <w:rPr>
                <w:rFonts w:cstheme="minorHAnsi"/>
                <w:szCs w:val="20"/>
              </w:rPr>
              <w:t>Revision 7</w:t>
            </w:r>
          </w:p>
        </w:tc>
        <w:tc>
          <w:tcPr>
            <w:tcW w:w="658" w:type="pct"/>
          </w:tcPr>
          <w:p w14:paraId="1B6B0CEE" w14:textId="3E24EB8D" w:rsidR="00F958BD" w:rsidRPr="003A5627" w:rsidRDefault="00F958BD" w:rsidP="00F958BD">
            <w:pPr>
              <w:tabs>
                <w:tab w:val="left" w:pos="780"/>
              </w:tabs>
            </w:pPr>
            <w:r>
              <w:t>12/</w:t>
            </w:r>
            <w:r w:rsidR="00AD40D2">
              <w:t>1</w:t>
            </w:r>
            <w:r>
              <w:t>9/2017</w:t>
            </w:r>
          </w:p>
        </w:tc>
        <w:tc>
          <w:tcPr>
            <w:tcW w:w="1034" w:type="pct"/>
          </w:tcPr>
          <w:p w14:paraId="390D970B" w14:textId="77777777" w:rsidR="00F958BD" w:rsidRDefault="00F958BD" w:rsidP="00F958BD">
            <w:r>
              <w:t>Curtis Lee (kW Engineering)</w:t>
            </w:r>
          </w:p>
          <w:p w14:paraId="74DBBA02" w14:textId="596848A0" w:rsidR="00443933" w:rsidRDefault="00443933" w:rsidP="00F958BD">
            <w:r>
              <w:t>Tai Voong (PG&amp;E)</w:t>
            </w:r>
          </w:p>
        </w:tc>
        <w:tc>
          <w:tcPr>
            <w:tcW w:w="2735" w:type="pct"/>
          </w:tcPr>
          <w:p w14:paraId="2C7BDDBB" w14:textId="52CF7537" w:rsidR="00F958BD" w:rsidRDefault="002741DF" w:rsidP="00F958BD">
            <w:pPr>
              <w:rPr>
                <w:rFonts w:cstheme="minorHAnsi"/>
                <w:bCs/>
                <w:szCs w:val="20"/>
              </w:rPr>
            </w:pPr>
            <w:r>
              <w:rPr>
                <w:rFonts w:cstheme="minorHAnsi"/>
                <w:bCs/>
                <w:szCs w:val="20"/>
              </w:rPr>
              <w:t xml:space="preserve">Updated report to new format. Updated measure costs based on vendor survey. Performed custom </w:t>
            </w:r>
            <w:proofErr w:type="spellStart"/>
            <w:r>
              <w:rPr>
                <w:rFonts w:cstheme="minorHAnsi"/>
                <w:bCs/>
                <w:szCs w:val="20"/>
              </w:rPr>
              <w:t>eQUEST</w:t>
            </w:r>
            <w:proofErr w:type="spellEnd"/>
            <w:r>
              <w:rPr>
                <w:rFonts w:cstheme="minorHAnsi"/>
                <w:bCs/>
                <w:szCs w:val="20"/>
              </w:rPr>
              <w:t xml:space="preserve"> calculations for the </w:t>
            </w:r>
            <w:proofErr w:type="spellStart"/>
            <w:r>
              <w:rPr>
                <w:rFonts w:cstheme="minorHAnsi"/>
                <w:bCs/>
                <w:szCs w:val="20"/>
              </w:rPr>
              <w:t>MFm</w:t>
            </w:r>
            <w:proofErr w:type="spellEnd"/>
            <w:r>
              <w:rPr>
                <w:rFonts w:cstheme="minorHAnsi"/>
                <w:bCs/>
                <w:szCs w:val="20"/>
              </w:rPr>
              <w:t xml:space="preserve"> building type. Added measure DWHC1 from DHW122. Removed downstream.</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8106FC">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8106FC">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B78D3B9" w:rsidR="008877AF" w:rsidRPr="003E2F63" w:rsidRDefault="008877AF" w:rsidP="008106FC">
            <w:pPr>
              <w:rPr>
                <w:bCs/>
              </w:rPr>
            </w:pPr>
            <w:r w:rsidRPr="003E2F63">
              <w:rPr>
                <w:bCs/>
              </w:rPr>
              <w:t>0</w:t>
            </w:r>
          </w:p>
        </w:tc>
        <w:tc>
          <w:tcPr>
            <w:tcW w:w="351" w:type="pct"/>
          </w:tcPr>
          <w:p w14:paraId="23988046" w14:textId="34FE438B" w:rsidR="008877AF" w:rsidRPr="003E2F63" w:rsidRDefault="008877AF" w:rsidP="008106FC">
            <w:pPr>
              <w:rPr>
                <w:bCs/>
                <w:szCs w:val="20"/>
              </w:rPr>
            </w:pPr>
            <w:r w:rsidRPr="003E2F63">
              <w:rPr>
                <w:bCs/>
                <w:szCs w:val="20"/>
              </w:rPr>
              <w:t>CS</w:t>
            </w:r>
          </w:p>
        </w:tc>
        <w:tc>
          <w:tcPr>
            <w:tcW w:w="548" w:type="pct"/>
          </w:tcPr>
          <w:p w14:paraId="4AB37DB0" w14:textId="7D134E82" w:rsidR="008877AF" w:rsidRPr="003E2F63" w:rsidRDefault="008877AF" w:rsidP="008106FC">
            <w:pPr>
              <w:rPr>
                <w:bCs/>
                <w:szCs w:val="20"/>
              </w:rPr>
            </w:pPr>
            <w:r w:rsidRPr="003E2F63">
              <w:rPr>
                <w:bCs/>
                <w:szCs w:val="20"/>
              </w:rPr>
              <w:t>6/2/15</w:t>
            </w:r>
          </w:p>
        </w:tc>
        <w:tc>
          <w:tcPr>
            <w:tcW w:w="552" w:type="pct"/>
          </w:tcPr>
          <w:p w14:paraId="62E998F6" w14:textId="1E766B90" w:rsidR="008877AF" w:rsidRPr="003E2F63" w:rsidRDefault="008877AF" w:rsidP="008106FC">
            <w:pPr>
              <w:rPr>
                <w:bCs/>
                <w:szCs w:val="20"/>
              </w:rPr>
            </w:pPr>
            <w:r w:rsidRPr="003E2F63">
              <w:rPr>
                <w:bCs/>
                <w:szCs w:val="20"/>
              </w:rPr>
              <w:t>6/15/15</w:t>
            </w:r>
          </w:p>
        </w:tc>
        <w:tc>
          <w:tcPr>
            <w:tcW w:w="1634" w:type="pct"/>
          </w:tcPr>
          <w:p w14:paraId="0C810CCA" w14:textId="77777777" w:rsidR="008877AF" w:rsidRPr="003E2F63" w:rsidRDefault="008877AF" w:rsidP="00F25B36">
            <w:pPr>
              <w:pStyle w:val="ListParagraph"/>
              <w:numPr>
                <w:ilvl w:val="0"/>
                <w:numId w:val="33"/>
              </w:numPr>
              <w:rPr>
                <w:bCs/>
                <w:szCs w:val="20"/>
              </w:rPr>
            </w:pPr>
            <w:r w:rsidRPr="003E2F63">
              <w:rPr>
                <w:bCs/>
                <w:szCs w:val="20"/>
              </w:rPr>
              <w:t>Comment 1</w:t>
            </w:r>
          </w:p>
          <w:p w14:paraId="369DEEE8" w14:textId="4DD45E86" w:rsidR="008877AF" w:rsidRPr="003E2F63" w:rsidRDefault="008877AF" w:rsidP="00F25B36">
            <w:pPr>
              <w:pStyle w:val="ListParagraph"/>
              <w:numPr>
                <w:ilvl w:val="0"/>
                <w:numId w:val="33"/>
              </w:numPr>
              <w:rPr>
                <w:bCs/>
                <w:szCs w:val="20"/>
              </w:rPr>
            </w:pPr>
            <w:r w:rsidRPr="003E2F63">
              <w:rPr>
                <w:bCs/>
                <w:szCs w:val="20"/>
              </w:rPr>
              <w:t>Comment 2</w:t>
            </w:r>
          </w:p>
        </w:tc>
        <w:tc>
          <w:tcPr>
            <w:tcW w:w="1634" w:type="pct"/>
          </w:tcPr>
          <w:p w14:paraId="32C2B4F3" w14:textId="77777777" w:rsidR="008877AF" w:rsidRPr="003E2F63" w:rsidRDefault="008877AF" w:rsidP="00F25B36">
            <w:pPr>
              <w:pStyle w:val="ListParagraph"/>
              <w:numPr>
                <w:ilvl w:val="0"/>
                <w:numId w:val="33"/>
              </w:numPr>
              <w:rPr>
                <w:bCs/>
                <w:szCs w:val="20"/>
              </w:rPr>
            </w:pPr>
            <w:r w:rsidRPr="003E2F63">
              <w:rPr>
                <w:bCs/>
                <w:szCs w:val="20"/>
              </w:rPr>
              <w:t>Response 1</w:t>
            </w:r>
          </w:p>
          <w:p w14:paraId="1ECCFDB6" w14:textId="30BE64FD" w:rsidR="008877AF" w:rsidRPr="003E2F63" w:rsidRDefault="008877AF" w:rsidP="00F25B36">
            <w:pPr>
              <w:pStyle w:val="ListParagraph"/>
              <w:numPr>
                <w:ilvl w:val="0"/>
                <w:numId w:val="33"/>
              </w:numPr>
              <w:rPr>
                <w:bCs/>
                <w:szCs w:val="20"/>
              </w:rPr>
            </w:pPr>
            <w:r w:rsidRPr="003E2F63">
              <w:rPr>
                <w:bCs/>
                <w:szCs w:val="20"/>
              </w:rPr>
              <w:t>Response 2</w:t>
            </w:r>
          </w:p>
        </w:tc>
      </w:tr>
      <w:tr w:rsidR="008877AF" w:rsidRPr="00500C4E" w14:paraId="69D073CD" w14:textId="392DFDA5" w:rsidTr="00BA5FE4">
        <w:trPr>
          <w:trHeight w:val="20"/>
        </w:trPr>
        <w:tc>
          <w:tcPr>
            <w:tcW w:w="280" w:type="pct"/>
          </w:tcPr>
          <w:p w14:paraId="19E0D6ED" w14:textId="72A4A0EC" w:rsidR="008877AF" w:rsidRPr="003E2F63" w:rsidRDefault="008877AF" w:rsidP="008106FC">
            <w:r w:rsidRPr="003E2F63">
              <w:t>0</w:t>
            </w:r>
          </w:p>
        </w:tc>
        <w:tc>
          <w:tcPr>
            <w:tcW w:w="351" w:type="pct"/>
          </w:tcPr>
          <w:p w14:paraId="71879172" w14:textId="1971ED5C" w:rsidR="008877AF" w:rsidRPr="003E2F63" w:rsidRDefault="008877AF" w:rsidP="008106FC">
            <w:pPr>
              <w:autoSpaceDE w:val="0"/>
              <w:autoSpaceDN w:val="0"/>
              <w:adjustRightInd w:val="0"/>
              <w:rPr>
                <w:szCs w:val="20"/>
              </w:rPr>
            </w:pPr>
            <w:r w:rsidRPr="003E2F63">
              <w:rPr>
                <w:szCs w:val="20"/>
              </w:rPr>
              <w:t>Cal TF</w:t>
            </w:r>
          </w:p>
        </w:tc>
        <w:tc>
          <w:tcPr>
            <w:tcW w:w="548" w:type="pct"/>
          </w:tcPr>
          <w:p w14:paraId="61A20ED3" w14:textId="6F79F43D" w:rsidR="008877AF" w:rsidRPr="003E2F63" w:rsidRDefault="008877AF" w:rsidP="008106FC">
            <w:pPr>
              <w:autoSpaceDE w:val="0"/>
              <w:autoSpaceDN w:val="0"/>
              <w:adjustRightInd w:val="0"/>
              <w:rPr>
                <w:szCs w:val="20"/>
              </w:rPr>
            </w:pPr>
            <w:r w:rsidRPr="003E2F63">
              <w:rPr>
                <w:bCs/>
                <w:szCs w:val="20"/>
              </w:rPr>
              <w:t>6/2/15</w:t>
            </w:r>
          </w:p>
        </w:tc>
        <w:tc>
          <w:tcPr>
            <w:tcW w:w="552" w:type="pct"/>
          </w:tcPr>
          <w:p w14:paraId="211F8E7E" w14:textId="40093C38" w:rsidR="008877AF" w:rsidRPr="003E2F63" w:rsidRDefault="008877AF" w:rsidP="008106FC">
            <w:pPr>
              <w:rPr>
                <w:szCs w:val="20"/>
              </w:rPr>
            </w:pPr>
            <w:r w:rsidRPr="003E2F63">
              <w:rPr>
                <w:szCs w:val="20"/>
              </w:rPr>
              <w:t>6/15/15</w:t>
            </w:r>
          </w:p>
        </w:tc>
        <w:tc>
          <w:tcPr>
            <w:tcW w:w="1634" w:type="pct"/>
          </w:tcPr>
          <w:p w14:paraId="21A74906" w14:textId="77777777" w:rsidR="008877AF" w:rsidRPr="003E2F63" w:rsidRDefault="008877AF" w:rsidP="00F25B36">
            <w:pPr>
              <w:pStyle w:val="ListParagraph"/>
              <w:numPr>
                <w:ilvl w:val="0"/>
                <w:numId w:val="34"/>
              </w:numPr>
              <w:rPr>
                <w:bCs/>
                <w:szCs w:val="20"/>
              </w:rPr>
            </w:pPr>
            <w:r w:rsidRPr="003E2F63">
              <w:rPr>
                <w:bCs/>
                <w:szCs w:val="20"/>
              </w:rPr>
              <w:t>Comment 1</w:t>
            </w:r>
          </w:p>
          <w:p w14:paraId="52AA4972" w14:textId="51DFA9C7" w:rsidR="008877AF" w:rsidRPr="003E2F63" w:rsidRDefault="008877AF" w:rsidP="00F25B36">
            <w:pPr>
              <w:pStyle w:val="ListParagraph"/>
              <w:numPr>
                <w:ilvl w:val="0"/>
                <w:numId w:val="34"/>
              </w:numPr>
              <w:rPr>
                <w:bCs/>
                <w:szCs w:val="20"/>
              </w:rPr>
            </w:pPr>
            <w:r w:rsidRPr="003E2F63">
              <w:rPr>
                <w:bCs/>
                <w:szCs w:val="20"/>
              </w:rPr>
              <w:t>Comment 2</w:t>
            </w:r>
          </w:p>
        </w:tc>
        <w:tc>
          <w:tcPr>
            <w:tcW w:w="1634" w:type="pct"/>
          </w:tcPr>
          <w:p w14:paraId="3B61B18C" w14:textId="77777777" w:rsidR="008877AF" w:rsidRPr="003E2F63" w:rsidRDefault="008877AF" w:rsidP="008877AF">
            <w:pPr>
              <w:pStyle w:val="ListParagraph"/>
              <w:numPr>
                <w:ilvl w:val="0"/>
                <w:numId w:val="34"/>
              </w:numPr>
              <w:rPr>
                <w:bCs/>
                <w:szCs w:val="20"/>
              </w:rPr>
            </w:pPr>
            <w:r w:rsidRPr="003E2F63">
              <w:rPr>
                <w:bCs/>
                <w:szCs w:val="20"/>
              </w:rPr>
              <w:t>Response 1</w:t>
            </w:r>
          </w:p>
          <w:p w14:paraId="34686434" w14:textId="2DE52A3E" w:rsidR="008877AF" w:rsidRPr="003E2F63" w:rsidRDefault="008877AF" w:rsidP="008877AF">
            <w:pPr>
              <w:pStyle w:val="ListParagraph"/>
              <w:numPr>
                <w:ilvl w:val="0"/>
                <w:numId w:val="34"/>
              </w:numPr>
              <w:rPr>
                <w:bCs/>
                <w:szCs w:val="20"/>
              </w:rPr>
            </w:pPr>
            <w:r w:rsidRPr="003E2F63">
              <w:rPr>
                <w:bCs/>
                <w:szCs w:val="20"/>
              </w:rPr>
              <w:t>Response 2</w:t>
            </w:r>
          </w:p>
        </w:tc>
      </w:tr>
      <w:tr w:rsidR="008877AF" w:rsidRPr="00500C4E" w14:paraId="3150CD9E" w14:textId="23D900C0" w:rsidTr="00BA5FE4">
        <w:trPr>
          <w:trHeight w:val="20"/>
        </w:trPr>
        <w:tc>
          <w:tcPr>
            <w:tcW w:w="280" w:type="pct"/>
          </w:tcPr>
          <w:p w14:paraId="20476F36" w14:textId="7C427F22" w:rsidR="008877AF" w:rsidRPr="002A1843" w:rsidRDefault="008877AF" w:rsidP="008106FC"/>
        </w:tc>
        <w:tc>
          <w:tcPr>
            <w:tcW w:w="351" w:type="pct"/>
          </w:tcPr>
          <w:p w14:paraId="6F821B8B" w14:textId="77777777" w:rsidR="008877AF" w:rsidRPr="002A1843" w:rsidRDefault="008877AF" w:rsidP="008106FC">
            <w:pPr>
              <w:autoSpaceDE w:val="0"/>
              <w:autoSpaceDN w:val="0"/>
              <w:adjustRightInd w:val="0"/>
              <w:rPr>
                <w:szCs w:val="20"/>
              </w:rPr>
            </w:pPr>
          </w:p>
        </w:tc>
        <w:tc>
          <w:tcPr>
            <w:tcW w:w="548" w:type="pct"/>
          </w:tcPr>
          <w:p w14:paraId="6D6794C9" w14:textId="77777777" w:rsidR="008877AF" w:rsidRPr="002A1843" w:rsidRDefault="008877AF" w:rsidP="008106FC">
            <w:pPr>
              <w:autoSpaceDE w:val="0"/>
              <w:autoSpaceDN w:val="0"/>
              <w:adjustRightInd w:val="0"/>
              <w:rPr>
                <w:szCs w:val="20"/>
              </w:rPr>
            </w:pPr>
          </w:p>
        </w:tc>
        <w:tc>
          <w:tcPr>
            <w:tcW w:w="552" w:type="pct"/>
          </w:tcPr>
          <w:p w14:paraId="39C3D570" w14:textId="77777777" w:rsidR="008877AF" w:rsidRPr="002A1843" w:rsidRDefault="008877AF" w:rsidP="008106FC">
            <w:pPr>
              <w:rPr>
                <w:szCs w:val="20"/>
              </w:rPr>
            </w:pPr>
          </w:p>
        </w:tc>
        <w:tc>
          <w:tcPr>
            <w:tcW w:w="1634" w:type="pct"/>
          </w:tcPr>
          <w:p w14:paraId="28DFEB40" w14:textId="77777777" w:rsidR="008877AF" w:rsidRPr="002A1843" w:rsidRDefault="008877AF" w:rsidP="008106FC">
            <w:pPr>
              <w:rPr>
                <w:bCs/>
                <w:szCs w:val="20"/>
              </w:rPr>
            </w:pPr>
          </w:p>
        </w:tc>
        <w:tc>
          <w:tcPr>
            <w:tcW w:w="1634" w:type="pct"/>
          </w:tcPr>
          <w:p w14:paraId="56FE81C4" w14:textId="77777777" w:rsidR="008877AF" w:rsidRPr="002A1843" w:rsidRDefault="008877AF" w:rsidP="008106FC">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1D434525" w:rsidR="00DA2822" w:rsidRDefault="008877AF" w:rsidP="00BA5FE4">
      <w:pPr>
        <w:spacing w:line="276" w:lineRule="auto"/>
        <w:rPr>
          <w:rFonts w:cs="Arial"/>
          <w:b/>
          <w:bCs/>
          <w:smallCaps/>
          <w:kern w:val="32"/>
          <w:sz w:val="36"/>
          <w:szCs w:val="20"/>
        </w:rPr>
      </w:pPr>
      <w:r w:rsidRPr="003E2F63">
        <w:rPr>
          <w:sz w:val="20"/>
          <w:szCs w:val="20"/>
        </w:rPr>
        <w:t xml:space="preserve">The Cal TF approved the version X of this </w:t>
      </w:r>
      <w:proofErr w:type="spellStart"/>
      <w:r w:rsidRPr="003E2F63">
        <w:rPr>
          <w:sz w:val="20"/>
          <w:szCs w:val="20"/>
        </w:rPr>
        <w:t>workpaper</w:t>
      </w:r>
      <w:proofErr w:type="spellEnd"/>
      <w:r w:rsidRPr="003E2F63">
        <w:rPr>
          <w:sz w:val="20"/>
          <w:szCs w:val="20"/>
        </w:rPr>
        <w:t xml:space="preserve"> found under the “Approved Measures” section of the website, </w:t>
      </w:r>
      <w:hyperlink r:id="rId15" w:history="1">
        <w:r w:rsidRPr="003E2F63">
          <w:rPr>
            <w:rStyle w:val="Hyperlink"/>
            <w:color w:val="auto"/>
            <w:sz w:val="20"/>
            <w:szCs w:val="20"/>
          </w:rPr>
          <w:t>http://www.caltf.org/approved-measures/</w:t>
        </w:r>
      </w:hyperlink>
      <w:r w:rsidRPr="003E2F63">
        <w:rPr>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3"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3"/>
    </w:p>
    <w:p w14:paraId="10821370" w14:textId="5B125F78" w:rsidR="00955F67" w:rsidRDefault="00F171E1" w:rsidP="00955F67">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AE5799" w:rsidRPr="00955F67" w14:paraId="6969A64A" w14:textId="77777777" w:rsidTr="00AE5799">
        <w:trPr>
          <w:trHeight w:val="20"/>
        </w:trPr>
        <w:tc>
          <w:tcPr>
            <w:tcW w:w="1502" w:type="pct"/>
            <w:shd w:val="clear" w:color="auto" w:fill="D9D9D9" w:themeFill="background1" w:themeFillShade="D9"/>
          </w:tcPr>
          <w:p w14:paraId="730D20FC" w14:textId="77777777" w:rsidR="00AE5799" w:rsidRPr="00955F67" w:rsidRDefault="00AE5799" w:rsidP="00AE5799">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59B755F6" w14:textId="77777777" w:rsidR="00AE5799" w:rsidRPr="00955F67" w:rsidRDefault="00AE5799" w:rsidP="00AE5799">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AE5799" w:rsidRPr="00955F67" w14:paraId="3FE082C1" w14:textId="77777777" w:rsidTr="00AE5799">
        <w:trPr>
          <w:trHeight w:val="20"/>
        </w:trPr>
        <w:tc>
          <w:tcPr>
            <w:tcW w:w="1502" w:type="pct"/>
          </w:tcPr>
          <w:p w14:paraId="151D629E" w14:textId="77777777" w:rsidR="00AE5799" w:rsidRPr="00955F67" w:rsidRDefault="00AE5799" w:rsidP="00AE5799">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235CF2EF" w14:textId="6CC7213A" w:rsidR="00AE5799" w:rsidRPr="00955F67" w:rsidRDefault="00AE5799" w:rsidP="00AE5799">
            <w:pPr>
              <w:rPr>
                <w:szCs w:val="20"/>
              </w:rPr>
            </w:pPr>
            <w:r>
              <w:rPr>
                <w:rFonts w:cs="Arial"/>
                <w:szCs w:val="20"/>
              </w:rPr>
              <w:t xml:space="preserve">DWHC1 - </w:t>
            </w:r>
            <w:r w:rsidRPr="00AE5799">
              <w:rPr>
                <w:rFonts w:cs="Arial"/>
                <w:szCs w:val="20"/>
              </w:rPr>
              <w:t xml:space="preserve">Instantaneous Domestic Water Heater - Condensing, 76-200 </w:t>
            </w:r>
            <w:proofErr w:type="spellStart"/>
            <w:r w:rsidRPr="00AE5799">
              <w:rPr>
                <w:rFonts w:cs="Arial"/>
                <w:szCs w:val="20"/>
              </w:rPr>
              <w:t>kBTUh</w:t>
            </w:r>
            <w:proofErr w:type="spellEnd"/>
            <w:r w:rsidRPr="00AE5799">
              <w:rPr>
                <w:rFonts w:cs="Arial"/>
                <w:szCs w:val="20"/>
              </w:rPr>
              <w:t xml:space="preserve">, TE </w:t>
            </w:r>
            <w:r w:rsidR="00631771">
              <w:rPr>
                <w:rFonts w:cs="Arial"/>
                <w:szCs w:val="20"/>
              </w:rPr>
              <w:t>≥</w:t>
            </w:r>
            <w:r w:rsidRPr="00AE5799">
              <w:rPr>
                <w:rFonts w:cs="Arial"/>
                <w:szCs w:val="20"/>
              </w:rPr>
              <w:t xml:space="preserve"> 90%</w:t>
            </w:r>
          </w:p>
        </w:tc>
      </w:tr>
      <w:tr w:rsidR="00AE5799" w:rsidRPr="00955F67" w14:paraId="75941275" w14:textId="77777777" w:rsidTr="00AE5799">
        <w:trPr>
          <w:trHeight w:val="20"/>
        </w:trPr>
        <w:tc>
          <w:tcPr>
            <w:tcW w:w="1502" w:type="pct"/>
          </w:tcPr>
          <w:p w14:paraId="23050E57" w14:textId="77777777" w:rsidR="00AE5799" w:rsidRPr="00955F67" w:rsidRDefault="00AE5799" w:rsidP="00AE5799">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1403EC7C" w14:textId="77777777" w:rsidR="00AE5799" w:rsidRPr="00955F67" w:rsidRDefault="00AE5799" w:rsidP="00AE5799">
            <w:pPr>
              <w:rPr>
                <w:i/>
                <w:szCs w:val="20"/>
              </w:rPr>
            </w:pPr>
            <w:r w:rsidRPr="00955F67">
              <w:rPr>
                <w:szCs w:val="20"/>
              </w:rPr>
              <w:t>N/A</w:t>
            </w:r>
          </w:p>
        </w:tc>
      </w:tr>
      <w:tr w:rsidR="00AE5799" w:rsidRPr="00955F67" w14:paraId="2D7E47EF" w14:textId="77777777" w:rsidTr="00AE5799">
        <w:trPr>
          <w:trHeight w:val="20"/>
        </w:trPr>
        <w:tc>
          <w:tcPr>
            <w:tcW w:w="1502" w:type="pct"/>
          </w:tcPr>
          <w:p w14:paraId="4C95024C" w14:textId="77777777" w:rsidR="00AE5799" w:rsidRPr="00955F67" w:rsidRDefault="00AE5799" w:rsidP="00AE5799">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0B85F7C0" w14:textId="77777777" w:rsidR="00AE5799" w:rsidRPr="00955F67" w:rsidRDefault="00AE5799" w:rsidP="00AE5799">
            <w:pPr>
              <w:rPr>
                <w:szCs w:val="20"/>
              </w:rPr>
            </w:pPr>
            <w:r>
              <w:rPr>
                <w:szCs w:val="20"/>
              </w:rPr>
              <w:t>80% Et</w:t>
            </w:r>
            <w:r w:rsidRPr="00955F67">
              <w:rPr>
                <w:szCs w:val="20"/>
              </w:rPr>
              <w:t>, 201</w:t>
            </w:r>
            <w:r>
              <w:rPr>
                <w:szCs w:val="20"/>
              </w:rPr>
              <w:t>5</w:t>
            </w:r>
            <w:r w:rsidRPr="00955F67">
              <w:rPr>
                <w:szCs w:val="20"/>
              </w:rPr>
              <w:t xml:space="preserve"> Title 2</w:t>
            </w:r>
            <w:r>
              <w:rPr>
                <w:szCs w:val="20"/>
              </w:rPr>
              <w:t>0</w:t>
            </w:r>
          </w:p>
        </w:tc>
      </w:tr>
      <w:tr w:rsidR="00AE5799" w:rsidRPr="00955F67" w14:paraId="79A5F60F" w14:textId="77777777" w:rsidTr="00AE5799">
        <w:trPr>
          <w:trHeight w:val="20"/>
        </w:trPr>
        <w:tc>
          <w:tcPr>
            <w:tcW w:w="1502" w:type="pct"/>
          </w:tcPr>
          <w:p w14:paraId="609A64BA" w14:textId="77777777" w:rsidR="00AE5799" w:rsidRPr="00955F67" w:rsidRDefault="00AE5799" w:rsidP="00AE5799">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1E1729A9" w14:textId="77777777" w:rsidR="00AE5799" w:rsidRPr="00955F67" w:rsidRDefault="00AE5799" w:rsidP="00AE5799">
            <w:pPr>
              <w:rPr>
                <w:i/>
                <w:szCs w:val="20"/>
              </w:rPr>
            </w:pPr>
            <w:r>
              <w:rPr>
                <w:szCs w:val="20"/>
              </w:rPr>
              <w:t>80% Et</w:t>
            </w:r>
            <w:r w:rsidRPr="00955F67">
              <w:rPr>
                <w:szCs w:val="20"/>
              </w:rPr>
              <w:t>, 201</w:t>
            </w:r>
            <w:r>
              <w:rPr>
                <w:szCs w:val="20"/>
              </w:rPr>
              <w:t>5</w:t>
            </w:r>
            <w:r w:rsidRPr="00955F67">
              <w:rPr>
                <w:szCs w:val="20"/>
              </w:rPr>
              <w:t xml:space="preserve"> Title 2</w:t>
            </w:r>
            <w:r>
              <w:rPr>
                <w:szCs w:val="20"/>
              </w:rPr>
              <w:t>0</w:t>
            </w:r>
          </w:p>
        </w:tc>
      </w:tr>
    </w:tbl>
    <w:p w14:paraId="3173E004" w14:textId="77777777" w:rsidR="00AE5799" w:rsidRPr="00920905" w:rsidRDefault="00AE5799" w:rsidP="00955F67">
      <w:pPr>
        <w:rPr>
          <w:b/>
          <w:szCs w:val="22"/>
        </w:rPr>
      </w:pPr>
    </w:p>
    <w:tbl>
      <w:tblPr>
        <w:tblStyle w:val="TableGrid1"/>
        <w:tblW w:w="5000" w:type="pct"/>
        <w:tblLook w:val="04A0" w:firstRow="1" w:lastRow="0" w:firstColumn="1" w:lastColumn="0" w:noHBand="0" w:noVBand="1"/>
      </w:tblPr>
      <w:tblGrid>
        <w:gridCol w:w="2877"/>
        <w:gridCol w:w="6699"/>
      </w:tblGrid>
      <w:tr w:rsidR="00955F67" w:rsidRPr="00955F67" w14:paraId="3532BFC7" w14:textId="77777777" w:rsidTr="00C14A17">
        <w:trPr>
          <w:trHeight w:val="20"/>
        </w:trPr>
        <w:tc>
          <w:tcPr>
            <w:tcW w:w="1502" w:type="pct"/>
            <w:shd w:val="clear" w:color="auto" w:fill="D9D9D9" w:themeFill="background1" w:themeFillShade="D9"/>
          </w:tcPr>
          <w:p w14:paraId="69306961" w14:textId="77777777" w:rsidR="00955F67" w:rsidRPr="00955F67" w:rsidRDefault="00955F67" w:rsidP="00C14A17">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0147A933" w14:textId="77777777" w:rsidR="00955F67" w:rsidRPr="00955F67" w:rsidRDefault="00955F67" w:rsidP="00C14A17">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955F67" w:rsidRPr="00955F67" w14:paraId="5367884F" w14:textId="77777777" w:rsidTr="00C14A17">
        <w:trPr>
          <w:trHeight w:val="20"/>
        </w:trPr>
        <w:tc>
          <w:tcPr>
            <w:tcW w:w="1502" w:type="pct"/>
          </w:tcPr>
          <w:p w14:paraId="76F3FC40"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0921091E" w14:textId="0A24853C" w:rsidR="00955F67" w:rsidRPr="00955F67" w:rsidRDefault="00291CC7" w:rsidP="00683FA1">
            <w:pPr>
              <w:rPr>
                <w:szCs w:val="20"/>
              </w:rPr>
            </w:pPr>
            <w:r>
              <w:rPr>
                <w:rFonts w:cs="Arial"/>
                <w:szCs w:val="20"/>
              </w:rPr>
              <w:t xml:space="preserve">DWHC3 </w:t>
            </w:r>
            <w:r w:rsidRPr="00FE7B02">
              <w:rPr>
                <w:rFonts w:cs="Arial"/>
                <w:szCs w:val="20"/>
              </w:rPr>
              <w:t xml:space="preserve">Instantaneous Domestic Water Heater, </w:t>
            </w:r>
            <w:r w:rsidR="00683FA1">
              <w:rPr>
                <w:rFonts w:cs="Arial"/>
                <w:szCs w:val="20"/>
              </w:rPr>
              <w:t>&gt;</w:t>
            </w:r>
            <w:r w:rsidRPr="00FE7B02">
              <w:rPr>
                <w:rFonts w:cs="Arial"/>
                <w:szCs w:val="20"/>
              </w:rPr>
              <w:t xml:space="preserve"> 200 </w:t>
            </w:r>
            <w:proofErr w:type="spellStart"/>
            <w:r w:rsidRPr="00FE7B02">
              <w:rPr>
                <w:rFonts w:cs="Arial"/>
                <w:szCs w:val="20"/>
              </w:rPr>
              <w:t>kBTUh</w:t>
            </w:r>
            <w:proofErr w:type="spellEnd"/>
            <w:r w:rsidRPr="00FE7B02">
              <w:rPr>
                <w:rFonts w:cs="Arial"/>
                <w:szCs w:val="20"/>
              </w:rPr>
              <w:t xml:space="preserve">, </w:t>
            </w:r>
            <w:r w:rsidR="00631771">
              <w:rPr>
                <w:rFonts w:cs="Arial"/>
                <w:szCs w:val="20"/>
              </w:rPr>
              <w:t>≥</w:t>
            </w:r>
            <w:r w:rsidR="00AD40D2">
              <w:rPr>
                <w:rFonts w:cs="Arial"/>
                <w:szCs w:val="20"/>
              </w:rPr>
              <w:t xml:space="preserve"> 85</w:t>
            </w:r>
            <w:r w:rsidRPr="00FE7B02">
              <w:rPr>
                <w:rFonts w:cs="Arial"/>
                <w:szCs w:val="20"/>
              </w:rPr>
              <w:t>% TE</w:t>
            </w:r>
          </w:p>
        </w:tc>
      </w:tr>
      <w:tr w:rsidR="00955F67" w:rsidRPr="00955F67" w14:paraId="19F45E4E" w14:textId="77777777" w:rsidTr="00C14A17">
        <w:trPr>
          <w:trHeight w:val="20"/>
        </w:trPr>
        <w:tc>
          <w:tcPr>
            <w:tcW w:w="1502" w:type="pct"/>
          </w:tcPr>
          <w:p w14:paraId="45E51252"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7FFCA289" w14:textId="77777777" w:rsidR="00955F67" w:rsidRPr="00955F67" w:rsidRDefault="00955F67" w:rsidP="00C14A17">
            <w:pPr>
              <w:rPr>
                <w:i/>
                <w:szCs w:val="20"/>
              </w:rPr>
            </w:pPr>
            <w:r w:rsidRPr="00955F67">
              <w:rPr>
                <w:szCs w:val="20"/>
              </w:rPr>
              <w:t>N/A</w:t>
            </w:r>
          </w:p>
        </w:tc>
      </w:tr>
      <w:tr w:rsidR="00955F67" w:rsidRPr="00955F67" w14:paraId="6BAA274F" w14:textId="77777777" w:rsidTr="00C14A17">
        <w:trPr>
          <w:trHeight w:val="20"/>
        </w:trPr>
        <w:tc>
          <w:tcPr>
            <w:tcW w:w="1502" w:type="pct"/>
          </w:tcPr>
          <w:p w14:paraId="4ED2859D" w14:textId="77777777" w:rsidR="00955F67" w:rsidRPr="00955F67" w:rsidRDefault="00955F67" w:rsidP="00C14A17">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7D5CC979" w14:textId="53C820D0" w:rsidR="00955F67" w:rsidRPr="00955F67" w:rsidRDefault="00955F67" w:rsidP="0035215A">
            <w:pPr>
              <w:rPr>
                <w:szCs w:val="20"/>
              </w:rPr>
            </w:pPr>
            <w:r>
              <w:rPr>
                <w:szCs w:val="20"/>
              </w:rPr>
              <w:t>80% Et</w:t>
            </w:r>
            <w:r w:rsidRPr="00955F67">
              <w:rPr>
                <w:szCs w:val="20"/>
              </w:rPr>
              <w:t>, 201</w:t>
            </w:r>
            <w:r w:rsidR="0035215A">
              <w:rPr>
                <w:szCs w:val="20"/>
              </w:rPr>
              <w:t>5</w:t>
            </w:r>
            <w:r w:rsidRPr="00955F67">
              <w:rPr>
                <w:szCs w:val="20"/>
              </w:rPr>
              <w:t xml:space="preserve"> Title 2</w:t>
            </w:r>
            <w:r w:rsidR="0035215A">
              <w:rPr>
                <w:szCs w:val="20"/>
              </w:rPr>
              <w:t>0</w:t>
            </w:r>
          </w:p>
        </w:tc>
      </w:tr>
      <w:tr w:rsidR="00955F67" w:rsidRPr="00955F67" w14:paraId="06C4F1A6" w14:textId="77777777" w:rsidTr="00C14A17">
        <w:trPr>
          <w:trHeight w:val="20"/>
        </w:trPr>
        <w:tc>
          <w:tcPr>
            <w:tcW w:w="1502" w:type="pct"/>
          </w:tcPr>
          <w:p w14:paraId="79B2E161"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5E7D44CA" w14:textId="178C73EF" w:rsidR="00955F67" w:rsidRPr="00955F67" w:rsidRDefault="00955F67" w:rsidP="0035215A">
            <w:pPr>
              <w:rPr>
                <w:i/>
                <w:szCs w:val="20"/>
              </w:rPr>
            </w:pPr>
            <w:r>
              <w:rPr>
                <w:szCs w:val="20"/>
              </w:rPr>
              <w:t>80% Et</w:t>
            </w:r>
            <w:r w:rsidRPr="00955F67">
              <w:rPr>
                <w:szCs w:val="20"/>
              </w:rPr>
              <w:t>, 201</w:t>
            </w:r>
            <w:r w:rsidR="0035215A">
              <w:rPr>
                <w:szCs w:val="20"/>
              </w:rPr>
              <w:t>5</w:t>
            </w:r>
            <w:r w:rsidRPr="00955F67">
              <w:rPr>
                <w:szCs w:val="20"/>
              </w:rPr>
              <w:t xml:space="preserve"> Title 2</w:t>
            </w:r>
            <w:r w:rsidR="0035215A">
              <w:rPr>
                <w:szCs w:val="20"/>
              </w:rPr>
              <w:t>0</w:t>
            </w:r>
          </w:p>
        </w:tc>
      </w:tr>
    </w:tbl>
    <w:p w14:paraId="0E82693E" w14:textId="3890C825" w:rsidR="00955F67" w:rsidRPr="00920905" w:rsidRDefault="00955F67" w:rsidP="00955F67">
      <w:pPr>
        <w:rPr>
          <w:b/>
          <w:szCs w:val="22"/>
        </w:rPr>
      </w:pPr>
    </w:p>
    <w:tbl>
      <w:tblPr>
        <w:tblStyle w:val="TableGrid1"/>
        <w:tblW w:w="5000" w:type="pct"/>
        <w:tblLook w:val="04A0" w:firstRow="1" w:lastRow="0" w:firstColumn="1" w:lastColumn="0" w:noHBand="0" w:noVBand="1"/>
      </w:tblPr>
      <w:tblGrid>
        <w:gridCol w:w="2877"/>
        <w:gridCol w:w="6699"/>
      </w:tblGrid>
      <w:tr w:rsidR="00955F67" w:rsidRPr="00955F67" w14:paraId="089D78CB" w14:textId="77777777" w:rsidTr="00C14A17">
        <w:trPr>
          <w:trHeight w:val="20"/>
        </w:trPr>
        <w:tc>
          <w:tcPr>
            <w:tcW w:w="1502" w:type="pct"/>
            <w:shd w:val="clear" w:color="auto" w:fill="D9D9D9" w:themeFill="background1" w:themeFillShade="D9"/>
          </w:tcPr>
          <w:p w14:paraId="3C0C160A" w14:textId="77777777" w:rsidR="00955F67" w:rsidRPr="00955F67" w:rsidRDefault="00955F67" w:rsidP="00C14A17">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36B63F0C" w14:textId="77777777" w:rsidR="00955F67" w:rsidRPr="00955F67" w:rsidRDefault="00955F67" w:rsidP="00C14A17">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955F67" w:rsidRPr="00955F67" w14:paraId="3B312531" w14:textId="77777777" w:rsidTr="00C14A17">
        <w:trPr>
          <w:trHeight w:val="20"/>
        </w:trPr>
        <w:tc>
          <w:tcPr>
            <w:tcW w:w="1502" w:type="pct"/>
          </w:tcPr>
          <w:p w14:paraId="1C2FB786"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6DA056DC" w14:textId="1C513854" w:rsidR="00955F67" w:rsidRPr="00955F67" w:rsidRDefault="00200324" w:rsidP="00683FA1">
            <w:pPr>
              <w:rPr>
                <w:szCs w:val="20"/>
              </w:rPr>
            </w:pPr>
            <w:r>
              <w:rPr>
                <w:rFonts w:cs="Arial"/>
                <w:szCs w:val="20"/>
              </w:rPr>
              <w:t xml:space="preserve">DWHC4 - </w:t>
            </w:r>
            <w:r w:rsidRPr="00AE5799">
              <w:rPr>
                <w:rFonts w:cs="Arial"/>
                <w:szCs w:val="20"/>
              </w:rPr>
              <w:t xml:space="preserve">Instantaneous Domestic Water Heater - Condensing, </w:t>
            </w:r>
            <w:r w:rsidR="00683FA1">
              <w:rPr>
                <w:rFonts w:cs="Arial"/>
                <w:szCs w:val="20"/>
              </w:rPr>
              <w:t>&gt;</w:t>
            </w:r>
            <w:r w:rsidRPr="00AE5799">
              <w:rPr>
                <w:rFonts w:cs="Arial"/>
                <w:szCs w:val="20"/>
              </w:rPr>
              <w:t xml:space="preserve"> 200 </w:t>
            </w:r>
            <w:proofErr w:type="spellStart"/>
            <w:r w:rsidRPr="00AE5799">
              <w:rPr>
                <w:rFonts w:cs="Arial"/>
                <w:szCs w:val="20"/>
              </w:rPr>
              <w:t>kBTUh</w:t>
            </w:r>
            <w:proofErr w:type="spellEnd"/>
            <w:r w:rsidRPr="00AE5799">
              <w:rPr>
                <w:rFonts w:cs="Arial"/>
                <w:szCs w:val="20"/>
              </w:rPr>
              <w:t xml:space="preserve">, </w:t>
            </w:r>
            <w:r w:rsidR="00631771">
              <w:rPr>
                <w:rFonts w:cs="Arial"/>
                <w:szCs w:val="20"/>
              </w:rPr>
              <w:t>≥</w:t>
            </w:r>
            <w:r w:rsidRPr="00AE5799">
              <w:rPr>
                <w:rFonts w:cs="Arial"/>
                <w:szCs w:val="20"/>
              </w:rPr>
              <w:t xml:space="preserve"> 90% TE</w:t>
            </w:r>
          </w:p>
        </w:tc>
      </w:tr>
      <w:tr w:rsidR="00955F67" w:rsidRPr="00955F67" w14:paraId="11B3E64B" w14:textId="77777777" w:rsidTr="00C14A17">
        <w:trPr>
          <w:trHeight w:val="20"/>
        </w:trPr>
        <w:tc>
          <w:tcPr>
            <w:tcW w:w="1502" w:type="pct"/>
          </w:tcPr>
          <w:p w14:paraId="676C9899"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4C271094" w14:textId="77777777" w:rsidR="00955F67" w:rsidRPr="00955F67" w:rsidRDefault="00955F67" w:rsidP="00C14A17">
            <w:pPr>
              <w:rPr>
                <w:i/>
                <w:szCs w:val="20"/>
              </w:rPr>
            </w:pPr>
            <w:r w:rsidRPr="00955F67">
              <w:rPr>
                <w:szCs w:val="20"/>
              </w:rPr>
              <w:t>N/A</w:t>
            </w:r>
          </w:p>
        </w:tc>
      </w:tr>
      <w:tr w:rsidR="00955F67" w:rsidRPr="00955F67" w14:paraId="2E4FF15F" w14:textId="77777777" w:rsidTr="00C14A17">
        <w:trPr>
          <w:trHeight w:val="20"/>
        </w:trPr>
        <w:tc>
          <w:tcPr>
            <w:tcW w:w="1502" w:type="pct"/>
          </w:tcPr>
          <w:p w14:paraId="3D968DA2" w14:textId="77777777" w:rsidR="00955F67" w:rsidRPr="00955F67" w:rsidRDefault="00955F67" w:rsidP="00955F67">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53C45724" w14:textId="312C1214" w:rsidR="00955F67" w:rsidRPr="00955F67" w:rsidRDefault="00955F67" w:rsidP="00955F67">
            <w:pPr>
              <w:rPr>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r w:rsidR="00955F67" w:rsidRPr="00955F67" w14:paraId="48FB24A8" w14:textId="77777777" w:rsidTr="00C14A17">
        <w:trPr>
          <w:trHeight w:val="20"/>
        </w:trPr>
        <w:tc>
          <w:tcPr>
            <w:tcW w:w="1502" w:type="pct"/>
          </w:tcPr>
          <w:p w14:paraId="4BEB9590" w14:textId="77777777" w:rsidR="00955F67" w:rsidRPr="00955F67" w:rsidRDefault="00955F67" w:rsidP="00955F6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27D59D2A" w14:textId="5A5A9218" w:rsidR="00955F67" w:rsidRPr="00955F67" w:rsidRDefault="00955F67" w:rsidP="00955F67">
            <w:pPr>
              <w:rPr>
                <w:i/>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bl>
    <w:p w14:paraId="4B8DAB89" w14:textId="77777777" w:rsidR="00291CC7" w:rsidRDefault="00291CC7" w:rsidP="00920905">
      <w:pPr>
        <w:pStyle w:val="Caption"/>
        <w:rPr>
          <w:rFonts w:cstheme="minorHAnsi"/>
          <w:szCs w:val="22"/>
        </w:rPr>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43"/>
        <w:gridCol w:w="827"/>
        <w:gridCol w:w="553"/>
        <w:gridCol w:w="942"/>
        <w:gridCol w:w="6611"/>
      </w:tblGrid>
      <w:tr w:rsidR="003A3170" w:rsidRPr="00800706" w14:paraId="4040004B" w14:textId="77777777" w:rsidTr="00291CC7">
        <w:tc>
          <w:tcPr>
            <w:tcW w:w="1548"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452"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291CC7">
        <w:tc>
          <w:tcPr>
            <w:tcW w:w="335"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32"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289"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92"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452" w:type="pct"/>
            <w:vMerge/>
          </w:tcPr>
          <w:p w14:paraId="4025F40F" w14:textId="38634C6A" w:rsidR="003A3170" w:rsidRPr="00800706" w:rsidRDefault="003A3170" w:rsidP="005729C8">
            <w:pPr>
              <w:rPr>
                <w:rFonts w:cstheme="minorHAnsi"/>
                <w:szCs w:val="20"/>
              </w:rPr>
            </w:pPr>
          </w:p>
        </w:tc>
      </w:tr>
      <w:tr w:rsidR="00200324" w:rsidRPr="00800706" w14:paraId="0E972018" w14:textId="77777777" w:rsidTr="00291CC7">
        <w:trPr>
          <w:trHeight w:val="243"/>
        </w:trPr>
        <w:tc>
          <w:tcPr>
            <w:tcW w:w="335" w:type="pct"/>
          </w:tcPr>
          <w:p w14:paraId="44CF670E" w14:textId="77777777" w:rsidR="00200324" w:rsidRPr="00920905" w:rsidRDefault="00200324" w:rsidP="00974BB0">
            <w:pPr>
              <w:rPr>
                <w:rFonts w:cstheme="minorHAnsi"/>
                <w:color w:val="FF0000"/>
                <w:szCs w:val="20"/>
              </w:rPr>
            </w:pPr>
          </w:p>
        </w:tc>
        <w:tc>
          <w:tcPr>
            <w:tcW w:w="432" w:type="pct"/>
          </w:tcPr>
          <w:p w14:paraId="63B16D22" w14:textId="77777777" w:rsidR="00200324" w:rsidRPr="00920905" w:rsidRDefault="00200324" w:rsidP="00974BB0">
            <w:pPr>
              <w:rPr>
                <w:rFonts w:cstheme="minorHAnsi"/>
                <w:color w:val="FF0000"/>
                <w:szCs w:val="20"/>
              </w:rPr>
            </w:pPr>
          </w:p>
        </w:tc>
        <w:tc>
          <w:tcPr>
            <w:tcW w:w="289" w:type="pct"/>
          </w:tcPr>
          <w:p w14:paraId="28B4A485" w14:textId="77777777" w:rsidR="00200324" w:rsidRPr="00920905" w:rsidRDefault="00200324" w:rsidP="00974BB0">
            <w:pPr>
              <w:rPr>
                <w:rFonts w:cstheme="minorHAnsi"/>
                <w:color w:val="FF0000"/>
                <w:szCs w:val="20"/>
              </w:rPr>
            </w:pPr>
          </w:p>
        </w:tc>
        <w:tc>
          <w:tcPr>
            <w:tcW w:w="492" w:type="pct"/>
            <w:vAlign w:val="center"/>
          </w:tcPr>
          <w:p w14:paraId="35183CC3" w14:textId="230FD0F8" w:rsidR="00200324" w:rsidRDefault="00200324" w:rsidP="00291CC7">
            <w:pPr>
              <w:rPr>
                <w:rFonts w:cstheme="minorHAnsi"/>
                <w:szCs w:val="20"/>
              </w:rPr>
            </w:pPr>
            <w:r>
              <w:rPr>
                <w:rFonts w:cstheme="minorHAnsi"/>
                <w:szCs w:val="20"/>
              </w:rPr>
              <w:t>DHWC1</w:t>
            </w:r>
          </w:p>
        </w:tc>
        <w:tc>
          <w:tcPr>
            <w:tcW w:w="3452" w:type="pct"/>
            <w:vAlign w:val="center"/>
          </w:tcPr>
          <w:p w14:paraId="7DDFD263" w14:textId="4E63E191" w:rsidR="00200324" w:rsidRPr="00291CC7" w:rsidRDefault="00200324" w:rsidP="00200324">
            <w:pPr>
              <w:rPr>
                <w:rFonts w:cstheme="minorHAnsi"/>
                <w:szCs w:val="20"/>
              </w:rPr>
            </w:pPr>
            <w:r w:rsidRPr="00AE5799">
              <w:rPr>
                <w:rFonts w:cs="Arial"/>
                <w:szCs w:val="20"/>
              </w:rPr>
              <w:t xml:space="preserve">Instantaneous Domestic Water Heater </w:t>
            </w:r>
            <w:r>
              <w:rPr>
                <w:rFonts w:cs="Arial"/>
                <w:szCs w:val="20"/>
              </w:rPr>
              <w:t>–</w:t>
            </w:r>
            <w:r w:rsidRPr="00AE5799">
              <w:rPr>
                <w:rFonts w:cs="Arial"/>
                <w:szCs w:val="20"/>
              </w:rPr>
              <w:t xml:space="preserve"> Condensing</w:t>
            </w:r>
            <w:r>
              <w:rPr>
                <w:rFonts w:cs="Arial"/>
                <w:szCs w:val="20"/>
              </w:rPr>
              <w:t xml:space="preserve"> (</w:t>
            </w:r>
            <w:r w:rsidRPr="00AE5799">
              <w:rPr>
                <w:rFonts w:cs="Arial"/>
                <w:szCs w:val="20"/>
              </w:rPr>
              <w:t xml:space="preserve">76-200 </w:t>
            </w:r>
            <w:proofErr w:type="spellStart"/>
            <w:r w:rsidRPr="00AE5799">
              <w:rPr>
                <w:rFonts w:cs="Arial"/>
                <w:szCs w:val="20"/>
              </w:rPr>
              <w:t>kBTUh</w:t>
            </w:r>
            <w:proofErr w:type="spellEnd"/>
            <w:r w:rsidRPr="00AE5799">
              <w:rPr>
                <w:rFonts w:cs="Arial"/>
                <w:szCs w:val="20"/>
              </w:rPr>
              <w:t xml:space="preserve">, TE </w:t>
            </w:r>
            <w:r w:rsidR="00631771">
              <w:rPr>
                <w:rFonts w:cs="Arial"/>
                <w:szCs w:val="20"/>
              </w:rPr>
              <w:t>≥</w:t>
            </w:r>
            <w:r w:rsidRPr="00AE5799">
              <w:rPr>
                <w:rFonts w:cs="Arial"/>
                <w:szCs w:val="20"/>
              </w:rPr>
              <w:t xml:space="preserve"> 90%</w:t>
            </w:r>
            <w:r>
              <w:rPr>
                <w:rFonts w:cs="Arial"/>
                <w:szCs w:val="20"/>
              </w:rPr>
              <w:t>)</w:t>
            </w:r>
          </w:p>
        </w:tc>
      </w:tr>
      <w:tr w:rsidR="00974BB0" w:rsidRPr="00800706" w14:paraId="650E8BD7" w14:textId="77777777" w:rsidTr="00291CC7">
        <w:trPr>
          <w:trHeight w:val="243"/>
        </w:trPr>
        <w:tc>
          <w:tcPr>
            <w:tcW w:w="335" w:type="pct"/>
          </w:tcPr>
          <w:p w14:paraId="610D4D45" w14:textId="77777777" w:rsidR="00974BB0" w:rsidRPr="00920905" w:rsidRDefault="00974BB0" w:rsidP="00974BB0">
            <w:pPr>
              <w:rPr>
                <w:rFonts w:cstheme="minorHAnsi"/>
                <w:color w:val="FF0000"/>
                <w:szCs w:val="20"/>
              </w:rPr>
            </w:pPr>
          </w:p>
        </w:tc>
        <w:tc>
          <w:tcPr>
            <w:tcW w:w="432" w:type="pct"/>
          </w:tcPr>
          <w:p w14:paraId="565A2A0E" w14:textId="77777777" w:rsidR="00974BB0" w:rsidRPr="00920905" w:rsidRDefault="00974BB0" w:rsidP="00974BB0">
            <w:pPr>
              <w:rPr>
                <w:rFonts w:cstheme="minorHAnsi"/>
                <w:color w:val="FF0000"/>
                <w:szCs w:val="20"/>
              </w:rPr>
            </w:pPr>
          </w:p>
        </w:tc>
        <w:tc>
          <w:tcPr>
            <w:tcW w:w="289" w:type="pct"/>
          </w:tcPr>
          <w:p w14:paraId="5C0C3AB1" w14:textId="77777777" w:rsidR="00974BB0" w:rsidRPr="00920905" w:rsidRDefault="00974BB0" w:rsidP="00974BB0">
            <w:pPr>
              <w:rPr>
                <w:rFonts w:cstheme="minorHAnsi"/>
                <w:color w:val="FF0000"/>
                <w:szCs w:val="20"/>
              </w:rPr>
            </w:pPr>
          </w:p>
        </w:tc>
        <w:tc>
          <w:tcPr>
            <w:tcW w:w="492" w:type="pct"/>
            <w:vAlign w:val="center"/>
          </w:tcPr>
          <w:p w14:paraId="5C348FCF" w14:textId="411CCD02" w:rsidR="00974BB0" w:rsidRPr="00974BB0" w:rsidRDefault="00291CC7" w:rsidP="00291CC7">
            <w:pPr>
              <w:rPr>
                <w:rFonts w:cstheme="minorHAnsi"/>
                <w:szCs w:val="20"/>
              </w:rPr>
            </w:pPr>
            <w:r>
              <w:rPr>
                <w:rFonts w:cstheme="minorHAnsi"/>
                <w:szCs w:val="20"/>
              </w:rPr>
              <w:t>DHWC3</w:t>
            </w:r>
          </w:p>
        </w:tc>
        <w:tc>
          <w:tcPr>
            <w:tcW w:w="3452" w:type="pct"/>
            <w:vAlign w:val="center"/>
          </w:tcPr>
          <w:p w14:paraId="677DED89" w14:textId="646F7A9C" w:rsidR="00974BB0" w:rsidRPr="00974BB0" w:rsidRDefault="00291CC7" w:rsidP="00AD40D2">
            <w:pPr>
              <w:rPr>
                <w:rFonts w:cstheme="minorHAnsi"/>
                <w:szCs w:val="20"/>
              </w:rPr>
            </w:pPr>
            <w:r w:rsidRPr="00291CC7">
              <w:rPr>
                <w:rFonts w:cstheme="minorHAnsi"/>
                <w:szCs w:val="20"/>
              </w:rPr>
              <w:t>Instantaneous Domestic Water Heater</w:t>
            </w:r>
            <w:r>
              <w:rPr>
                <w:rFonts w:cstheme="minorHAnsi"/>
                <w:szCs w:val="20"/>
              </w:rPr>
              <w:t xml:space="preserve"> (</w:t>
            </w:r>
            <w:r w:rsidR="00683FA1">
              <w:rPr>
                <w:rFonts w:cs="Arial"/>
                <w:szCs w:val="20"/>
              </w:rPr>
              <w:t>&gt;</w:t>
            </w:r>
            <w:r w:rsidRPr="00291CC7">
              <w:rPr>
                <w:rFonts w:cstheme="minorHAnsi"/>
                <w:szCs w:val="20"/>
              </w:rPr>
              <w:t xml:space="preserve"> 200 </w:t>
            </w:r>
            <w:proofErr w:type="spellStart"/>
            <w:r w:rsidRPr="00291CC7">
              <w:rPr>
                <w:rFonts w:cstheme="minorHAnsi"/>
                <w:szCs w:val="20"/>
              </w:rPr>
              <w:t>kBTUh</w:t>
            </w:r>
            <w:proofErr w:type="spellEnd"/>
            <w:r w:rsidRPr="00291CC7">
              <w:rPr>
                <w:rFonts w:cstheme="minorHAnsi"/>
                <w:szCs w:val="20"/>
              </w:rPr>
              <w:t xml:space="preserve">, </w:t>
            </w:r>
            <w:r w:rsidR="00631771">
              <w:rPr>
                <w:rFonts w:cs="Arial"/>
                <w:szCs w:val="20"/>
              </w:rPr>
              <w:t>≥</w:t>
            </w:r>
            <w:r w:rsidRPr="00291CC7">
              <w:rPr>
                <w:rFonts w:cstheme="minorHAnsi"/>
                <w:szCs w:val="20"/>
              </w:rPr>
              <w:t xml:space="preserve"> 8</w:t>
            </w:r>
            <w:r w:rsidR="00AD40D2">
              <w:rPr>
                <w:rFonts w:cstheme="minorHAnsi"/>
                <w:szCs w:val="20"/>
              </w:rPr>
              <w:t>5</w:t>
            </w:r>
            <w:r w:rsidRPr="00291CC7">
              <w:rPr>
                <w:rFonts w:cstheme="minorHAnsi"/>
                <w:szCs w:val="20"/>
              </w:rPr>
              <w:t>% TE</w:t>
            </w:r>
            <w:r>
              <w:rPr>
                <w:rFonts w:cstheme="minorHAnsi"/>
                <w:szCs w:val="20"/>
              </w:rPr>
              <w:t>)</w:t>
            </w:r>
          </w:p>
        </w:tc>
      </w:tr>
      <w:tr w:rsidR="00974BB0" w:rsidRPr="00800706" w14:paraId="0290ADBE" w14:textId="77777777" w:rsidTr="00291CC7">
        <w:trPr>
          <w:trHeight w:val="243"/>
        </w:trPr>
        <w:tc>
          <w:tcPr>
            <w:tcW w:w="335" w:type="pct"/>
          </w:tcPr>
          <w:p w14:paraId="1CE709CC" w14:textId="77777777" w:rsidR="00974BB0" w:rsidRPr="00920905" w:rsidRDefault="00974BB0" w:rsidP="00974BB0">
            <w:pPr>
              <w:rPr>
                <w:rFonts w:cstheme="minorHAnsi"/>
                <w:color w:val="FF0000"/>
                <w:szCs w:val="20"/>
              </w:rPr>
            </w:pPr>
          </w:p>
        </w:tc>
        <w:tc>
          <w:tcPr>
            <w:tcW w:w="432" w:type="pct"/>
          </w:tcPr>
          <w:p w14:paraId="666F9F6A" w14:textId="77777777" w:rsidR="00974BB0" w:rsidRPr="00920905" w:rsidRDefault="00974BB0" w:rsidP="00974BB0">
            <w:pPr>
              <w:rPr>
                <w:rFonts w:cstheme="minorHAnsi"/>
                <w:color w:val="FF0000"/>
                <w:szCs w:val="20"/>
              </w:rPr>
            </w:pPr>
          </w:p>
        </w:tc>
        <w:tc>
          <w:tcPr>
            <w:tcW w:w="289" w:type="pct"/>
          </w:tcPr>
          <w:p w14:paraId="63438A36" w14:textId="7237A19A" w:rsidR="00974BB0" w:rsidRPr="00920905" w:rsidRDefault="00974BB0" w:rsidP="00974BB0">
            <w:pPr>
              <w:rPr>
                <w:rFonts w:cstheme="minorHAnsi"/>
                <w:color w:val="FF0000"/>
                <w:szCs w:val="20"/>
              </w:rPr>
            </w:pPr>
          </w:p>
        </w:tc>
        <w:tc>
          <w:tcPr>
            <w:tcW w:w="492" w:type="pct"/>
            <w:vAlign w:val="center"/>
          </w:tcPr>
          <w:p w14:paraId="311A1841" w14:textId="3FECB34D" w:rsidR="00974BB0" w:rsidRPr="00974BB0" w:rsidRDefault="00291CC7" w:rsidP="00974BB0">
            <w:pPr>
              <w:rPr>
                <w:rFonts w:cstheme="minorHAnsi"/>
                <w:szCs w:val="20"/>
              </w:rPr>
            </w:pPr>
            <w:r>
              <w:rPr>
                <w:rFonts w:cstheme="minorHAnsi"/>
                <w:szCs w:val="20"/>
              </w:rPr>
              <w:t>DHWC4</w:t>
            </w:r>
          </w:p>
        </w:tc>
        <w:tc>
          <w:tcPr>
            <w:tcW w:w="3452" w:type="pct"/>
            <w:vAlign w:val="center"/>
          </w:tcPr>
          <w:p w14:paraId="512138E6" w14:textId="194EAAB9" w:rsidR="00974BB0" w:rsidRPr="00974BB0" w:rsidRDefault="00200324" w:rsidP="00683FA1">
            <w:pPr>
              <w:rPr>
                <w:rFonts w:cstheme="minorHAnsi"/>
                <w:szCs w:val="20"/>
              </w:rPr>
            </w:pPr>
            <w:r w:rsidRPr="00AE5799">
              <w:rPr>
                <w:rFonts w:cs="Arial"/>
                <w:szCs w:val="20"/>
              </w:rPr>
              <w:t xml:space="preserve">Instantaneous Domestic Water Heater - Condensing </w:t>
            </w:r>
            <w:r>
              <w:rPr>
                <w:rFonts w:cs="Arial"/>
                <w:szCs w:val="20"/>
              </w:rPr>
              <w:t>(</w:t>
            </w:r>
            <w:r w:rsidR="00683FA1">
              <w:rPr>
                <w:rFonts w:cs="Arial"/>
                <w:szCs w:val="20"/>
              </w:rPr>
              <w:t>&gt;</w:t>
            </w:r>
            <w:r w:rsidRPr="00AE5799">
              <w:rPr>
                <w:rFonts w:cs="Arial"/>
                <w:szCs w:val="20"/>
              </w:rPr>
              <w:t xml:space="preserve"> 200 </w:t>
            </w:r>
            <w:proofErr w:type="spellStart"/>
            <w:r w:rsidRPr="00AE5799">
              <w:rPr>
                <w:rFonts w:cs="Arial"/>
                <w:szCs w:val="20"/>
              </w:rPr>
              <w:t>kBTUh</w:t>
            </w:r>
            <w:proofErr w:type="spellEnd"/>
            <w:r w:rsidRPr="00AE5799">
              <w:rPr>
                <w:rFonts w:cs="Arial"/>
                <w:szCs w:val="20"/>
              </w:rPr>
              <w:t xml:space="preserve">, </w:t>
            </w:r>
            <w:r w:rsidR="00631771">
              <w:rPr>
                <w:rFonts w:cs="Arial"/>
                <w:szCs w:val="20"/>
              </w:rPr>
              <w:t>≥</w:t>
            </w:r>
            <w:r w:rsidRPr="00AE5799">
              <w:rPr>
                <w:rFonts w:cs="Arial"/>
                <w:szCs w:val="20"/>
              </w:rPr>
              <w:t xml:space="preserve"> 90% TE</w:t>
            </w:r>
            <w:r>
              <w:rPr>
                <w:rFonts w:cs="Arial"/>
                <w:szCs w:val="20"/>
              </w:rPr>
              <w:t>)</w:t>
            </w:r>
          </w:p>
        </w:tc>
      </w:tr>
    </w:tbl>
    <w:p w14:paraId="3AF714EF" w14:textId="77777777" w:rsidR="00760CDC" w:rsidRDefault="00760CDC" w:rsidP="00697868">
      <w:pPr>
        <w:pStyle w:val="Reminders"/>
        <w:rPr>
          <w:rFonts w:asciiTheme="minorHAnsi" w:hAnsiTheme="minorHAnsi" w:cstheme="minorHAnsi"/>
          <w:i w:val="0"/>
          <w:szCs w:val="22"/>
        </w:rPr>
      </w:pPr>
    </w:p>
    <w:p w14:paraId="48E8561D" w14:textId="77777777" w:rsidR="00200324" w:rsidRDefault="00200324">
      <w:pPr>
        <w:spacing w:after="200" w:line="276" w:lineRule="auto"/>
        <w:rPr>
          <w:rFonts w:cstheme="minorHAnsi"/>
          <w:b/>
          <w:szCs w:val="22"/>
        </w:rPr>
      </w:pPr>
      <w:r>
        <w:rPr>
          <w:rFonts w:cstheme="minorHAnsi"/>
          <w:b/>
          <w:i/>
          <w:szCs w:val="22"/>
        </w:rPr>
        <w:br w:type="page"/>
      </w:r>
    </w:p>
    <w:p w14:paraId="2E9A2208" w14:textId="30D07A15" w:rsidR="006C7B9F" w:rsidRPr="006C7B9F" w:rsidRDefault="006C7B9F" w:rsidP="006C7B9F">
      <w:pPr>
        <w:pStyle w:val="Reminders"/>
        <w:rPr>
          <w:rFonts w:asciiTheme="minorHAnsi" w:hAnsiTheme="minorHAnsi" w:cstheme="minorHAnsi"/>
          <w:b/>
          <w:i w:val="0"/>
          <w:color w:val="auto"/>
          <w:szCs w:val="22"/>
        </w:rPr>
      </w:pPr>
      <w:r w:rsidRPr="006C7B9F">
        <w:rPr>
          <w:rFonts w:asciiTheme="minorHAnsi" w:hAnsiTheme="minorHAnsi" w:cstheme="minorHAnsi"/>
          <w:b/>
          <w:i w:val="0"/>
          <w:color w:val="auto"/>
          <w:szCs w:val="22"/>
        </w:rPr>
        <w:lastRenderedPageBreak/>
        <w:t xml:space="preserve">Program Eligibility Requirements: </w:t>
      </w:r>
    </w:p>
    <w:p w14:paraId="6A184C98" w14:textId="77777777" w:rsidR="006C7B9F" w:rsidRPr="006C7B9F" w:rsidRDefault="006C7B9F" w:rsidP="006C7B9F">
      <w:pPr>
        <w:pStyle w:val="Reminders"/>
        <w:rPr>
          <w:rFonts w:asciiTheme="minorHAnsi" w:hAnsiTheme="minorHAnsi" w:cstheme="minorHAnsi"/>
          <w:i w:val="0"/>
          <w:color w:val="auto"/>
          <w:szCs w:val="22"/>
        </w:rPr>
      </w:pPr>
      <w:r w:rsidRPr="006C7B9F">
        <w:rPr>
          <w:rFonts w:asciiTheme="minorHAnsi" w:hAnsiTheme="minorHAnsi" w:cstheme="minorHAnsi"/>
          <w:i w:val="0"/>
          <w:color w:val="auto"/>
          <w:szCs w:val="22"/>
        </w:rPr>
        <w:t>Requirements from Boilers and Water Heating Catalog:</w:t>
      </w:r>
    </w:p>
    <w:p w14:paraId="465948E6" w14:textId="396B2C19" w:rsidR="00291CC7" w:rsidRPr="00291CC7" w:rsidRDefault="00291CC7" w:rsidP="00291CC7">
      <w:pPr>
        <w:pStyle w:val="Heading2"/>
        <w:numPr>
          <w:ilvl w:val="0"/>
          <w:numId w:val="40"/>
        </w:numPr>
        <w:spacing w:before="0" w:after="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 xml:space="preserve">Only </w:t>
      </w:r>
      <w:r w:rsidR="008C5D46">
        <w:rPr>
          <w:rFonts w:asciiTheme="minorHAnsi" w:hAnsiTheme="minorHAnsi" w:cstheme="minorHAnsi"/>
          <w:b w:val="0"/>
          <w:bCs w:val="0"/>
          <w:iCs w:val="0"/>
          <w:smallCaps w:val="0"/>
          <w:sz w:val="22"/>
          <w:szCs w:val="22"/>
        </w:rPr>
        <w:t>water heaters</w:t>
      </w:r>
      <w:r w:rsidRPr="00291CC7">
        <w:rPr>
          <w:rFonts w:asciiTheme="minorHAnsi" w:hAnsiTheme="minorHAnsi" w:cstheme="minorHAnsi"/>
          <w:b w:val="0"/>
          <w:bCs w:val="0"/>
          <w:iCs w:val="0"/>
          <w:smallCaps w:val="0"/>
          <w:sz w:val="22"/>
          <w:szCs w:val="22"/>
        </w:rPr>
        <w:t xml:space="preserve"> with an input rating greater than </w:t>
      </w:r>
      <w:r w:rsidR="00631771">
        <w:rPr>
          <w:rFonts w:asciiTheme="minorHAnsi" w:hAnsiTheme="minorHAnsi" w:cstheme="minorHAnsi"/>
          <w:b w:val="0"/>
          <w:bCs w:val="0"/>
          <w:iCs w:val="0"/>
          <w:smallCaps w:val="0"/>
          <w:sz w:val="22"/>
          <w:szCs w:val="22"/>
        </w:rPr>
        <w:t>75</w:t>
      </w:r>
      <w:r w:rsidRPr="00291CC7">
        <w:rPr>
          <w:rFonts w:asciiTheme="minorHAnsi" w:hAnsiTheme="minorHAnsi" w:cstheme="minorHAnsi"/>
          <w:b w:val="0"/>
          <w:bCs w:val="0"/>
          <w:iCs w:val="0"/>
          <w:smallCaps w:val="0"/>
          <w:sz w:val="22"/>
          <w:szCs w:val="22"/>
        </w:rPr>
        <w:t xml:space="preserve"> </w:t>
      </w:r>
      <w:proofErr w:type="spellStart"/>
      <w:r w:rsidRPr="00291CC7">
        <w:rPr>
          <w:rFonts w:asciiTheme="minorHAnsi" w:hAnsiTheme="minorHAnsi" w:cstheme="minorHAnsi"/>
          <w:b w:val="0"/>
          <w:bCs w:val="0"/>
          <w:iCs w:val="0"/>
          <w:smallCaps w:val="0"/>
          <w:sz w:val="22"/>
          <w:szCs w:val="22"/>
        </w:rPr>
        <w:t>kBTUh</w:t>
      </w:r>
      <w:proofErr w:type="spellEnd"/>
      <w:r w:rsidRPr="00291CC7">
        <w:rPr>
          <w:rFonts w:asciiTheme="minorHAnsi" w:hAnsiTheme="minorHAnsi" w:cstheme="minorHAnsi"/>
          <w:b w:val="0"/>
          <w:bCs w:val="0"/>
          <w:iCs w:val="0"/>
          <w:smallCaps w:val="0"/>
          <w:sz w:val="22"/>
          <w:szCs w:val="22"/>
        </w:rPr>
        <w:t xml:space="preserve"> qualify. </w:t>
      </w:r>
    </w:p>
    <w:p w14:paraId="6A4E66F6" w14:textId="2807306B" w:rsidR="00291CC7" w:rsidRPr="00291CC7" w:rsidRDefault="00291CC7" w:rsidP="00291CC7">
      <w:pPr>
        <w:pStyle w:val="Heading2"/>
        <w:numPr>
          <w:ilvl w:val="0"/>
          <w:numId w:val="40"/>
        </w:numPr>
        <w:spacing w:before="0" w:after="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Measure</w:t>
      </w:r>
      <w:r w:rsidR="008868F6">
        <w:rPr>
          <w:rFonts w:asciiTheme="minorHAnsi" w:hAnsiTheme="minorHAnsi" w:cstheme="minorHAnsi"/>
          <w:b w:val="0"/>
          <w:bCs w:val="0"/>
          <w:iCs w:val="0"/>
          <w:smallCaps w:val="0"/>
          <w:sz w:val="22"/>
          <w:szCs w:val="22"/>
        </w:rPr>
        <w:t xml:space="preserve"> </w:t>
      </w:r>
      <w:r w:rsidRPr="00291CC7">
        <w:rPr>
          <w:rFonts w:asciiTheme="minorHAnsi" w:hAnsiTheme="minorHAnsi" w:cstheme="minorHAnsi"/>
          <w:b w:val="0"/>
          <w:bCs w:val="0"/>
          <w:iCs w:val="0"/>
          <w:smallCaps w:val="0"/>
          <w:sz w:val="22"/>
          <w:szCs w:val="22"/>
        </w:rPr>
        <w:t>DHWC3 must meet a minimum thermal efficiency of 8</w:t>
      </w:r>
      <w:r w:rsidR="00631771">
        <w:rPr>
          <w:rFonts w:asciiTheme="minorHAnsi" w:hAnsiTheme="minorHAnsi" w:cstheme="minorHAnsi"/>
          <w:b w:val="0"/>
          <w:bCs w:val="0"/>
          <w:iCs w:val="0"/>
          <w:smallCaps w:val="0"/>
          <w:sz w:val="22"/>
          <w:szCs w:val="22"/>
        </w:rPr>
        <w:t>5</w:t>
      </w:r>
      <w:r w:rsidRPr="00291CC7">
        <w:rPr>
          <w:rFonts w:asciiTheme="minorHAnsi" w:hAnsiTheme="minorHAnsi" w:cstheme="minorHAnsi"/>
          <w:b w:val="0"/>
          <w:bCs w:val="0"/>
          <w:iCs w:val="0"/>
          <w:smallCaps w:val="0"/>
          <w:sz w:val="22"/>
          <w:szCs w:val="22"/>
        </w:rPr>
        <w:t xml:space="preserve"> percent or higher.</w:t>
      </w:r>
    </w:p>
    <w:p w14:paraId="5CD0C92D" w14:textId="77777777" w:rsidR="00291CC7" w:rsidRPr="00291CC7" w:rsidRDefault="00291CC7" w:rsidP="00291CC7">
      <w:pPr>
        <w:pStyle w:val="Heading2"/>
        <w:numPr>
          <w:ilvl w:val="0"/>
          <w:numId w:val="40"/>
        </w:numPr>
        <w:spacing w:before="0" w:after="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 xml:space="preserve">Measure DHWC4 must meet a minimum thermal efficiency of 90 percent or higher. </w:t>
      </w:r>
    </w:p>
    <w:p w14:paraId="50C2AD12" w14:textId="75854C55" w:rsidR="00291CC7" w:rsidRPr="00291CC7" w:rsidRDefault="00291CC7" w:rsidP="00291CC7">
      <w:pPr>
        <w:pStyle w:val="Heading2"/>
        <w:numPr>
          <w:ilvl w:val="0"/>
          <w:numId w:val="40"/>
        </w:numPr>
        <w:spacing w:before="0" w:after="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 xml:space="preserve">Manufacturer’s specification sheet documenting the input rating and efficiency of the </w:t>
      </w:r>
      <w:r w:rsidR="008C5D46">
        <w:rPr>
          <w:rFonts w:asciiTheme="minorHAnsi" w:hAnsiTheme="minorHAnsi" w:cstheme="minorHAnsi"/>
          <w:b w:val="0"/>
          <w:bCs w:val="0"/>
          <w:iCs w:val="0"/>
          <w:smallCaps w:val="0"/>
          <w:sz w:val="22"/>
          <w:szCs w:val="22"/>
        </w:rPr>
        <w:t>water heater</w:t>
      </w:r>
      <w:r w:rsidRPr="00291CC7">
        <w:rPr>
          <w:rFonts w:asciiTheme="minorHAnsi" w:hAnsiTheme="minorHAnsi" w:cstheme="minorHAnsi"/>
          <w:b w:val="0"/>
          <w:bCs w:val="0"/>
          <w:iCs w:val="0"/>
          <w:smallCaps w:val="0"/>
          <w:sz w:val="22"/>
          <w:szCs w:val="22"/>
        </w:rPr>
        <w:t xml:space="preserve"> must be included with the application. </w:t>
      </w:r>
    </w:p>
    <w:p w14:paraId="577670B1" w14:textId="77777777" w:rsidR="00291CC7" w:rsidRPr="00291CC7" w:rsidRDefault="00291CC7" w:rsidP="00291CC7">
      <w:pPr>
        <w:pStyle w:val="Heading2"/>
        <w:numPr>
          <w:ilvl w:val="0"/>
          <w:numId w:val="40"/>
        </w:numPr>
        <w:spacing w:before="0" w:after="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Installation address must have a commercial or residential multi-family (</w:t>
      </w:r>
      <w:proofErr w:type="spellStart"/>
      <w:r w:rsidRPr="00291CC7">
        <w:rPr>
          <w:rFonts w:asciiTheme="minorHAnsi" w:hAnsiTheme="minorHAnsi" w:cstheme="minorHAnsi"/>
          <w:b w:val="0"/>
          <w:bCs w:val="0"/>
          <w:iCs w:val="0"/>
          <w:smallCaps w:val="0"/>
          <w:sz w:val="22"/>
          <w:szCs w:val="22"/>
        </w:rPr>
        <w:t>MFm</w:t>
      </w:r>
      <w:proofErr w:type="spellEnd"/>
      <w:r w:rsidRPr="00291CC7">
        <w:rPr>
          <w:rFonts w:asciiTheme="minorHAnsi" w:hAnsiTheme="minorHAnsi" w:cstheme="minorHAnsi"/>
          <w:b w:val="0"/>
          <w:bCs w:val="0"/>
          <w:iCs w:val="0"/>
          <w:smallCaps w:val="0"/>
          <w:sz w:val="22"/>
          <w:szCs w:val="22"/>
        </w:rPr>
        <w:t xml:space="preserve">) natural gas account with PG&amp;E. Must be a commercial or </w:t>
      </w:r>
      <w:proofErr w:type="spellStart"/>
      <w:r w:rsidRPr="00291CC7">
        <w:rPr>
          <w:rFonts w:asciiTheme="minorHAnsi" w:hAnsiTheme="minorHAnsi" w:cstheme="minorHAnsi"/>
          <w:b w:val="0"/>
          <w:bCs w:val="0"/>
          <w:iCs w:val="0"/>
          <w:smallCaps w:val="0"/>
          <w:sz w:val="22"/>
          <w:szCs w:val="22"/>
        </w:rPr>
        <w:t>MFm</w:t>
      </w:r>
      <w:proofErr w:type="spellEnd"/>
      <w:r w:rsidRPr="00291CC7">
        <w:rPr>
          <w:rFonts w:asciiTheme="minorHAnsi" w:hAnsiTheme="minorHAnsi" w:cstheme="minorHAnsi"/>
          <w:b w:val="0"/>
          <w:bCs w:val="0"/>
          <w:iCs w:val="0"/>
          <w:smallCaps w:val="0"/>
          <w:sz w:val="22"/>
          <w:szCs w:val="22"/>
        </w:rPr>
        <w:t xml:space="preserve"> end-use customer. </w:t>
      </w:r>
    </w:p>
    <w:p w14:paraId="75CE1861" w14:textId="77777777" w:rsidR="00291CC7" w:rsidRPr="00291CC7" w:rsidRDefault="00291CC7" w:rsidP="00291CC7">
      <w:pPr>
        <w:pStyle w:val="Heading2"/>
        <w:numPr>
          <w:ilvl w:val="0"/>
          <w:numId w:val="40"/>
        </w:numPr>
        <w:spacing w:before="0" w:after="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 xml:space="preserve">Cannot be used for space conditioning. </w:t>
      </w:r>
    </w:p>
    <w:p w14:paraId="7E8A3885" w14:textId="77777777" w:rsidR="00291CC7" w:rsidRPr="00291CC7" w:rsidRDefault="00291CC7" w:rsidP="00291CC7">
      <w:pPr>
        <w:pStyle w:val="Heading2"/>
        <w:numPr>
          <w:ilvl w:val="0"/>
          <w:numId w:val="40"/>
        </w:numPr>
        <w:spacing w:before="0" w:after="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Cannot be used for industrial (process) end-use.</w:t>
      </w:r>
    </w:p>
    <w:p w14:paraId="27D46BED" w14:textId="77777777" w:rsidR="00E16609" w:rsidRPr="00500C4E" w:rsidRDefault="00E16609" w:rsidP="008868F6">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5FE9F947" w14:textId="27494B46" w:rsidR="00291CC7" w:rsidRPr="00291CC7" w:rsidRDefault="00291CC7" w:rsidP="008868F6">
      <w:pPr>
        <w:pStyle w:val="Heading2"/>
        <w:spacing w:before="0"/>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This measure is for upgrading from minimum to higher efficiency domestic water heaters. It applies to instantaneous domestic water heaters only.</w:t>
      </w:r>
    </w:p>
    <w:p w14:paraId="4573D81B" w14:textId="41D983FD" w:rsidR="00291CC7" w:rsidRPr="00291CC7" w:rsidRDefault="00291CC7" w:rsidP="00291CC7">
      <w:pPr>
        <w:pStyle w:val="Heading2"/>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 xml:space="preserve">Domestic water heaters are pressure vessels that transfer heat to water. The heater may heat the domestic water using a heat exchanger that works like an instantaneous water heater, with a separate tank for storage of hot water or may have an integral tank and heat exchanger. Energy efficient units often feature high-efficiency and/or low NOX burners, and typically have features such as forced air burners, relatively large heat exchange surfaces, and/or utilize heat recovery from stack gases. </w:t>
      </w:r>
    </w:p>
    <w:p w14:paraId="50A9464B" w14:textId="1A0A8A20" w:rsidR="00291CC7" w:rsidRDefault="00291CC7" w:rsidP="00291CC7">
      <w:pPr>
        <w:pStyle w:val="Heading2"/>
        <w:rPr>
          <w:rFonts w:asciiTheme="minorHAnsi" w:hAnsiTheme="minorHAnsi" w:cstheme="minorHAnsi"/>
          <w:b w:val="0"/>
          <w:bCs w:val="0"/>
          <w:iCs w:val="0"/>
          <w:smallCaps w:val="0"/>
          <w:sz w:val="22"/>
          <w:szCs w:val="22"/>
        </w:rPr>
      </w:pPr>
      <w:r w:rsidRPr="00291CC7">
        <w:rPr>
          <w:rFonts w:asciiTheme="minorHAnsi" w:hAnsiTheme="minorHAnsi" w:cstheme="minorHAnsi"/>
          <w:b w:val="0"/>
          <w:bCs w:val="0"/>
          <w:iCs w:val="0"/>
          <w:smallCaps w:val="0"/>
          <w:sz w:val="22"/>
          <w:szCs w:val="22"/>
        </w:rPr>
        <w:t xml:space="preserve">High-efficiency gas-fired </w:t>
      </w:r>
      <w:r w:rsidR="00683FA1">
        <w:rPr>
          <w:rFonts w:asciiTheme="minorHAnsi" w:hAnsiTheme="minorHAnsi" w:cstheme="minorHAnsi"/>
          <w:b w:val="0"/>
          <w:bCs w:val="0"/>
          <w:iCs w:val="0"/>
          <w:smallCaps w:val="0"/>
          <w:sz w:val="22"/>
          <w:szCs w:val="22"/>
        </w:rPr>
        <w:t>water heaters</w:t>
      </w:r>
      <w:r w:rsidRPr="00291CC7">
        <w:rPr>
          <w:rFonts w:asciiTheme="minorHAnsi" w:hAnsiTheme="minorHAnsi" w:cstheme="minorHAnsi"/>
          <w:b w:val="0"/>
          <w:bCs w:val="0"/>
          <w:iCs w:val="0"/>
          <w:smallCaps w:val="0"/>
          <w:sz w:val="22"/>
          <w:szCs w:val="22"/>
        </w:rPr>
        <w:t xml:space="preserve">, typically rated above 90% thermal efficiency, are commonly known as “condensing” </w:t>
      </w:r>
      <w:r w:rsidR="00683FA1">
        <w:rPr>
          <w:rFonts w:asciiTheme="minorHAnsi" w:hAnsiTheme="minorHAnsi" w:cstheme="minorHAnsi"/>
          <w:b w:val="0"/>
          <w:bCs w:val="0"/>
          <w:iCs w:val="0"/>
          <w:smallCaps w:val="0"/>
          <w:sz w:val="22"/>
          <w:szCs w:val="22"/>
        </w:rPr>
        <w:t>water heaters</w:t>
      </w:r>
      <w:r w:rsidRPr="00291CC7">
        <w:rPr>
          <w:rFonts w:asciiTheme="minorHAnsi" w:hAnsiTheme="minorHAnsi" w:cstheme="minorHAnsi"/>
          <w:b w:val="0"/>
          <w:bCs w:val="0"/>
          <w:iCs w:val="0"/>
          <w:smallCaps w:val="0"/>
          <w:sz w:val="22"/>
          <w:szCs w:val="22"/>
        </w:rPr>
        <w:t xml:space="preserve">. Condensing </w:t>
      </w:r>
      <w:r w:rsidR="00683FA1">
        <w:rPr>
          <w:rFonts w:asciiTheme="minorHAnsi" w:hAnsiTheme="minorHAnsi" w:cstheme="minorHAnsi"/>
          <w:b w:val="0"/>
          <w:bCs w:val="0"/>
          <w:iCs w:val="0"/>
          <w:smallCaps w:val="0"/>
          <w:sz w:val="22"/>
          <w:szCs w:val="22"/>
        </w:rPr>
        <w:t xml:space="preserve">water heaters </w:t>
      </w:r>
      <w:r w:rsidRPr="00291CC7">
        <w:rPr>
          <w:rFonts w:asciiTheme="minorHAnsi" w:hAnsiTheme="minorHAnsi" w:cstheme="minorHAnsi"/>
          <w:b w:val="0"/>
          <w:bCs w:val="0"/>
          <w:iCs w:val="0"/>
          <w:smallCaps w:val="0"/>
          <w:sz w:val="22"/>
          <w:szCs w:val="22"/>
        </w:rPr>
        <w:t xml:space="preserve">are equipped with larger heat exchangers that are able to recuperate additional thermal energy from the flue gas – compared to their non-condensing counterparts. They are known as condensing </w:t>
      </w:r>
      <w:r w:rsidR="00683FA1">
        <w:rPr>
          <w:rFonts w:asciiTheme="minorHAnsi" w:hAnsiTheme="minorHAnsi" w:cstheme="minorHAnsi"/>
          <w:b w:val="0"/>
          <w:bCs w:val="0"/>
          <w:iCs w:val="0"/>
          <w:smallCaps w:val="0"/>
          <w:sz w:val="22"/>
          <w:szCs w:val="22"/>
        </w:rPr>
        <w:t>water heaters</w:t>
      </w:r>
      <w:r w:rsidRPr="00291CC7">
        <w:rPr>
          <w:rFonts w:asciiTheme="minorHAnsi" w:hAnsiTheme="minorHAnsi" w:cstheme="minorHAnsi"/>
          <w:b w:val="0"/>
          <w:bCs w:val="0"/>
          <w:iCs w:val="0"/>
          <w:smallCaps w:val="0"/>
          <w:sz w:val="22"/>
          <w:szCs w:val="22"/>
        </w:rPr>
        <w:t xml:space="preserve"> because the additional heat recuperation results a lower flue gas temperature and water vapor condensing out of the flue gas.</w:t>
      </w:r>
    </w:p>
    <w:p w14:paraId="11D9F41A" w14:textId="08FA8CBB" w:rsidR="00697868" w:rsidRPr="00500C4E" w:rsidRDefault="00697868" w:rsidP="00291CC7">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24720026" w14:textId="515EB420" w:rsidR="006C7B9F" w:rsidRDefault="004754B9" w:rsidP="00920905">
      <w:pPr>
        <w:pStyle w:val="NoSpacing"/>
      </w:pPr>
      <w:r>
        <w:t xml:space="preserve">The measures in this work </w:t>
      </w:r>
      <w:r w:rsidR="00F13A4B">
        <w:t xml:space="preserve">paper </w:t>
      </w:r>
      <w:r w:rsidR="006C7B9F" w:rsidRPr="006C7B9F">
        <w:t xml:space="preserve">are applicable to commercial and multifamily residential installations. The savings for all measures are calculated assuming that the installation is </w:t>
      </w:r>
      <w:r w:rsidR="00C6379E">
        <w:t>r</w:t>
      </w:r>
      <w:r w:rsidR="006C7B9F" w:rsidRPr="006C7B9F">
        <w:t>eplace-</w:t>
      </w:r>
      <w:r w:rsidR="00C6379E">
        <w:t>o</w:t>
      </w:r>
      <w:r w:rsidR="006C7B9F" w:rsidRPr="006C7B9F">
        <w:t>n-</w:t>
      </w:r>
      <w:r w:rsidR="00C6379E">
        <w:t>b</w:t>
      </w:r>
      <w:r w:rsidR="006C7B9F" w:rsidRPr="006C7B9F">
        <w:t>urnout (ROB).</w:t>
      </w:r>
    </w:p>
    <w:p w14:paraId="447C650E" w14:textId="77777777" w:rsidR="006C7B9F" w:rsidRDefault="006C7B9F" w:rsidP="00920905">
      <w:pPr>
        <w:pStyle w:val="NoSpacing"/>
      </w:pPr>
    </w:p>
    <w:p w14:paraId="6DF7C150" w14:textId="53381662" w:rsidR="00C05AAF" w:rsidRDefault="00C05AAF" w:rsidP="00D87FE1">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29BF94C8" w14:textId="77777777" w:rsidR="00D87FE1" w:rsidRDefault="00D87FE1" w:rsidP="00D87FE1">
      <w:pPr>
        <w:pStyle w:val="NoSpacing"/>
      </w:pPr>
    </w:p>
    <w:p w14:paraId="35BB74B4" w14:textId="77777777" w:rsidR="00D87FE1" w:rsidRDefault="00D87FE1" w:rsidP="00D87FE1">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lastRenderedPageBreak/>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3A0A1B80" w:rsidR="00C05AAF" w:rsidRPr="00920905" w:rsidRDefault="00C05AAF">
            <w:pPr>
              <w:pStyle w:val="NoSpacing"/>
              <w:rPr>
                <w:sz w:val="18"/>
                <w:szCs w:val="18"/>
              </w:rPr>
            </w:pPr>
            <w:r w:rsidRPr="00920905">
              <w:rPr>
                <w:sz w:val="18"/>
                <w:szCs w:val="18"/>
              </w:rPr>
              <w:t>Up-Stream Programs</w:t>
            </w:r>
          </w:p>
        </w:tc>
        <w:tc>
          <w:tcPr>
            <w:tcW w:w="3703" w:type="pct"/>
          </w:tcPr>
          <w:p w14:paraId="1B8A6985" w14:textId="0EFE78D1"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Default="001B2301" w:rsidP="00920905"/>
    <w:p w14:paraId="4A5753AC" w14:textId="2702AD9C" w:rsidR="007C7E07" w:rsidRDefault="00AB359E" w:rsidP="00957027">
      <w:r>
        <w:t xml:space="preserve">The measures in this work paper </w:t>
      </w:r>
      <w:r w:rsidR="007C7E07" w:rsidRPr="006C7B9F">
        <w:t>are</w:t>
      </w:r>
      <w:r w:rsidR="007C7E07">
        <w:t xml:space="preserve"> claimed though the Financial Support delivery method. Customers </w:t>
      </w:r>
      <w:r>
        <w:t xml:space="preserve">receive a monetary rebate based on equipment size and type after the equipment has been purchased and installed. </w:t>
      </w:r>
    </w:p>
    <w:p w14:paraId="2CCB123D" w14:textId="77777777" w:rsidR="00957027" w:rsidRPr="00500C4E" w:rsidRDefault="00957027" w:rsidP="00957027"/>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37FDA862" w:rsidR="001B2301" w:rsidRPr="00920905" w:rsidRDefault="00AA4CDC">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193198C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1EBF210D"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7D1F0EAD" w:rsidR="001B2301" w:rsidRPr="00920905" w:rsidRDefault="00AA4CDC">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2B82F51D"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66A8A386" w14:textId="4A4F9509" w:rsidR="006C0FCD" w:rsidRDefault="00AB359E" w:rsidP="006C0FCD">
      <w:r>
        <w:lastRenderedPageBreak/>
        <w:t xml:space="preserve">The measures in this work paper </w:t>
      </w:r>
      <w:r w:rsidRPr="006C7B9F">
        <w:t>are</w:t>
      </w:r>
      <w:r>
        <w:t xml:space="preserve"> incentivized th</w:t>
      </w:r>
      <w:r w:rsidR="00C975F0">
        <w:t>r</w:t>
      </w:r>
      <w:r>
        <w:t xml:space="preserve">ough </w:t>
      </w:r>
      <w:r w:rsidR="004127BD">
        <w:t>three methods: Direct Install and</w:t>
      </w:r>
      <w:r w:rsidR="006C0FCD">
        <w:t xml:space="preserve"> </w:t>
      </w:r>
      <w:r w:rsidR="008868F6">
        <w:t>Up</w:t>
      </w:r>
      <w:r w:rsidR="00765092">
        <w:t>-Stream</w:t>
      </w:r>
      <w:r>
        <w:t xml:space="preserve">. </w:t>
      </w:r>
      <w:r w:rsidR="006C0FCD">
        <w:t xml:space="preserve">See the above table for descriptions of each incentive method. </w:t>
      </w:r>
      <w:r>
        <w:t xml:space="preserve">The rebate amount varies based on installed equipment size and type.  </w:t>
      </w:r>
    </w:p>
    <w:p w14:paraId="72E47250" w14:textId="693185B7" w:rsidR="00E16609" w:rsidRPr="00500C4E" w:rsidRDefault="00824F1C" w:rsidP="00824F1C">
      <w:pPr>
        <w:pStyle w:val="Heading2"/>
        <w:rPr>
          <w:rFonts w:asciiTheme="minorHAnsi" w:hAnsiTheme="minorHAnsi" w:cstheme="minorHAnsi"/>
        </w:rPr>
      </w:pPr>
      <w:bookmarkStart w:id="4"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4"/>
      <w:r w:rsidR="00F810DD">
        <w:rPr>
          <w:rFonts w:asciiTheme="minorHAnsi" w:hAnsiTheme="minorHAnsi" w:cstheme="minorHAnsi"/>
        </w:rPr>
        <w:t>Parameters</w:t>
      </w:r>
    </w:p>
    <w:p w14:paraId="410254FC" w14:textId="2C8FFC43" w:rsidR="00F06CCF" w:rsidRPr="004754B9" w:rsidRDefault="00F06CCF" w:rsidP="00F06CCF">
      <w:pPr>
        <w:pStyle w:val="Heading3"/>
        <w:rPr>
          <w:rFonts w:asciiTheme="minorHAnsi" w:hAnsiTheme="minorHAnsi"/>
        </w:rPr>
      </w:pPr>
      <w:r w:rsidRPr="004754B9">
        <w:rPr>
          <w:rFonts w:asciiTheme="minorHAnsi" w:hAnsiTheme="minorHAnsi"/>
        </w:rPr>
        <w:t xml:space="preserve">1.4.1 DEER </w:t>
      </w:r>
      <w:r w:rsidR="00D86A9D" w:rsidRPr="004754B9">
        <w:rPr>
          <w:rFonts w:asciiTheme="minorHAnsi" w:hAnsiTheme="minorHAnsi"/>
        </w:rPr>
        <w:t>Data</w:t>
      </w:r>
    </w:p>
    <w:p w14:paraId="603F15C3" w14:textId="78661400" w:rsidR="002469DD" w:rsidRPr="004754B9" w:rsidRDefault="00AB359E" w:rsidP="00920905">
      <w:pPr>
        <w:pStyle w:val="Reminder"/>
        <w:rPr>
          <w:rFonts w:cstheme="minorHAnsi"/>
          <w:color w:val="auto"/>
          <w:szCs w:val="22"/>
        </w:rPr>
      </w:pPr>
      <w:r w:rsidRPr="004754B9">
        <w:rPr>
          <w:rFonts w:asciiTheme="minorHAnsi" w:hAnsiTheme="minorHAnsi" w:cstheme="minorHAnsi"/>
          <w:i w:val="0"/>
          <w:color w:val="auto"/>
          <w:szCs w:val="22"/>
        </w:rPr>
        <w:t>The measures in this work</w:t>
      </w:r>
      <w:r w:rsidR="00C9244F">
        <w:rPr>
          <w:rFonts w:asciiTheme="minorHAnsi" w:hAnsiTheme="minorHAnsi" w:cstheme="minorHAnsi"/>
          <w:i w:val="0"/>
          <w:color w:val="auto"/>
          <w:szCs w:val="22"/>
        </w:rPr>
        <w:t xml:space="preserve"> </w:t>
      </w:r>
      <w:r w:rsidRPr="004754B9">
        <w:rPr>
          <w:rFonts w:asciiTheme="minorHAnsi" w:hAnsiTheme="minorHAnsi" w:cstheme="minorHAnsi"/>
          <w:i w:val="0"/>
          <w:color w:val="auto"/>
          <w:szCs w:val="22"/>
        </w:rPr>
        <w:t xml:space="preserve">paper </w:t>
      </w:r>
      <w:r w:rsidR="004754B9">
        <w:rPr>
          <w:rFonts w:asciiTheme="minorHAnsi" w:hAnsiTheme="minorHAnsi" w:cstheme="minorHAnsi"/>
          <w:i w:val="0"/>
          <w:color w:val="auto"/>
          <w:szCs w:val="22"/>
        </w:rPr>
        <w:t>were</w:t>
      </w:r>
      <w:r w:rsidR="002D71FA" w:rsidRPr="004754B9">
        <w:rPr>
          <w:rFonts w:asciiTheme="minorHAnsi" w:hAnsiTheme="minorHAnsi" w:cstheme="minorHAnsi"/>
          <w:i w:val="0"/>
          <w:color w:val="auto"/>
          <w:szCs w:val="22"/>
        </w:rPr>
        <w:t xml:space="preserve"> directly</w:t>
      </w:r>
      <w:r w:rsidR="004754B9">
        <w:rPr>
          <w:rFonts w:asciiTheme="minorHAnsi" w:hAnsiTheme="minorHAnsi" w:cstheme="minorHAnsi"/>
          <w:i w:val="0"/>
          <w:color w:val="auto"/>
          <w:szCs w:val="22"/>
        </w:rPr>
        <w:t xml:space="preserve"> taken</w:t>
      </w:r>
      <w:r w:rsidR="002D71FA" w:rsidRPr="004754B9">
        <w:rPr>
          <w:rFonts w:asciiTheme="minorHAnsi" w:hAnsiTheme="minorHAnsi" w:cstheme="minorHAnsi"/>
          <w:i w:val="0"/>
          <w:color w:val="auto"/>
          <w:szCs w:val="22"/>
        </w:rPr>
        <w:t xml:space="preserve"> from</w:t>
      </w:r>
      <w:r w:rsidR="001722B7" w:rsidRPr="004754B9">
        <w:rPr>
          <w:rFonts w:asciiTheme="minorHAnsi" w:hAnsiTheme="minorHAnsi" w:cstheme="minorHAnsi"/>
          <w:i w:val="0"/>
          <w:color w:val="auto"/>
          <w:szCs w:val="22"/>
        </w:rPr>
        <w:t xml:space="preserve"> the</w:t>
      </w:r>
      <w:r w:rsidR="00FE286E" w:rsidRPr="004754B9">
        <w:rPr>
          <w:rFonts w:asciiTheme="minorHAnsi" w:hAnsiTheme="minorHAnsi" w:cstheme="minorHAnsi"/>
          <w:i w:val="0"/>
          <w:color w:val="auto"/>
          <w:szCs w:val="22"/>
        </w:rPr>
        <w:t xml:space="preserve"> D</w:t>
      </w:r>
      <w:r w:rsidR="001722B7" w:rsidRPr="004754B9">
        <w:rPr>
          <w:rFonts w:asciiTheme="minorHAnsi" w:hAnsiTheme="minorHAnsi" w:cstheme="minorHAnsi"/>
          <w:i w:val="0"/>
          <w:color w:val="auto"/>
          <w:szCs w:val="22"/>
        </w:rPr>
        <w:t xml:space="preserve">atabase of </w:t>
      </w:r>
      <w:r w:rsidR="00FE286E" w:rsidRPr="004754B9">
        <w:rPr>
          <w:rFonts w:asciiTheme="minorHAnsi" w:hAnsiTheme="minorHAnsi" w:cstheme="minorHAnsi"/>
          <w:i w:val="0"/>
          <w:color w:val="auto"/>
          <w:szCs w:val="22"/>
        </w:rPr>
        <w:t>E</w:t>
      </w:r>
      <w:r w:rsidR="001722B7" w:rsidRPr="004754B9">
        <w:rPr>
          <w:rFonts w:asciiTheme="minorHAnsi" w:hAnsiTheme="minorHAnsi" w:cstheme="minorHAnsi"/>
          <w:i w:val="0"/>
          <w:color w:val="auto"/>
          <w:szCs w:val="22"/>
        </w:rPr>
        <w:t xml:space="preserve">nergy </w:t>
      </w:r>
      <w:r w:rsidR="00FE286E" w:rsidRPr="004754B9">
        <w:rPr>
          <w:rFonts w:asciiTheme="minorHAnsi" w:hAnsiTheme="minorHAnsi" w:cstheme="minorHAnsi"/>
          <w:i w:val="0"/>
          <w:color w:val="auto"/>
          <w:szCs w:val="22"/>
        </w:rPr>
        <w:t>E</w:t>
      </w:r>
      <w:r w:rsidR="001722B7" w:rsidRPr="004754B9">
        <w:rPr>
          <w:rFonts w:asciiTheme="minorHAnsi" w:hAnsiTheme="minorHAnsi" w:cstheme="minorHAnsi"/>
          <w:i w:val="0"/>
          <w:color w:val="auto"/>
          <w:szCs w:val="22"/>
        </w:rPr>
        <w:t xml:space="preserve">fficient </w:t>
      </w:r>
      <w:r w:rsidR="00FE286E" w:rsidRPr="004754B9">
        <w:rPr>
          <w:rFonts w:asciiTheme="minorHAnsi" w:hAnsiTheme="minorHAnsi" w:cstheme="minorHAnsi"/>
          <w:i w:val="0"/>
          <w:color w:val="auto"/>
          <w:szCs w:val="22"/>
        </w:rPr>
        <w:t>R</w:t>
      </w:r>
      <w:r w:rsidR="001722B7" w:rsidRPr="004754B9">
        <w:rPr>
          <w:rFonts w:asciiTheme="minorHAnsi" w:hAnsiTheme="minorHAnsi" w:cstheme="minorHAnsi"/>
          <w:i w:val="0"/>
          <w:color w:val="auto"/>
          <w:szCs w:val="22"/>
        </w:rPr>
        <w:t>esources (DEER)</w:t>
      </w:r>
      <w:r w:rsidRPr="004754B9">
        <w:rPr>
          <w:rFonts w:asciiTheme="minorHAnsi" w:hAnsiTheme="minorHAnsi" w:cstheme="minorHAnsi"/>
          <w:i w:val="0"/>
          <w:color w:val="auto"/>
          <w:szCs w:val="22"/>
        </w:rPr>
        <w:t xml:space="preserve"> READI v.2.3.0.</w:t>
      </w:r>
    </w:p>
    <w:p w14:paraId="127C5859" w14:textId="44305229" w:rsidR="00E326BA" w:rsidRPr="00920905" w:rsidRDefault="00E326BA" w:rsidP="00920905">
      <w:pPr>
        <w:pStyle w:val="Caption"/>
        <w:keepNext/>
        <w:jc w:val="center"/>
        <w:rPr>
          <w:rFonts w:cs="Arial"/>
          <w:szCs w:val="22"/>
        </w:rPr>
      </w:pPr>
      <w:bookmarkStart w:id="5" w:name="_Toc385592671"/>
      <w:bookmarkStart w:id="6" w:name="_Toc214003087"/>
      <w:r w:rsidRPr="00920905">
        <w:rPr>
          <w:rFonts w:cs="Arial"/>
          <w:szCs w:val="22"/>
        </w:rPr>
        <w:t>DEER Difference Summary</w:t>
      </w:r>
      <w:bookmarkEnd w:id="5"/>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630F9C9" w:rsidR="00E326BA" w:rsidRPr="00920905" w:rsidRDefault="00E326BA" w:rsidP="00383DD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383DDE">
              <w:rPr>
                <w:rFonts w:cs="Arial"/>
                <w:b/>
                <w:szCs w:val="20"/>
              </w:rPr>
              <w:t xml:space="preserve"> Pa</w:t>
            </w:r>
            <w:r w:rsidRPr="00920905">
              <w:rPr>
                <w:rFonts w:cs="Arial"/>
                <w:b/>
                <w:szCs w:val="20"/>
              </w:rPr>
              <w:t>per?</w:t>
            </w:r>
          </w:p>
        </w:tc>
      </w:tr>
      <w:tr w:rsidR="00726AD5" w:rsidRPr="00500C4E" w14:paraId="13CB6596" w14:textId="77777777" w:rsidTr="00920905">
        <w:trPr>
          <w:trHeight w:val="20"/>
        </w:trPr>
        <w:tc>
          <w:tcPr>
            <w:tcW w:w="1548" w:type="pct"/>
          </w:tcPr>
          <w:p w14:paraId="6670E11A" w14:textId="77777777" w:rsidR="00E326BA" w:rsidRPr="004754B9" w:rsidRDefault="00E326BA" w:rsidP="00920905">
            <w:pPr>
              <w:rPr>
                <w:rFonts w:cs="Arial"/>
                <w:szCs w:val="20"/>
              </w:rPr>
            </w:pPr>
            <w:r w:rsidRPr="004754B9">
              <w:rPr>
                <w:rFonts w:cs="Arial"/>
                <w:szCs w:val="20"/>
              </w:rPr>
              <w:t>Modified DEER methodology</w:t>
            </w:r>
          </w:p>
        </w:tc>
        <w:tc>
          <w:tcPr>
            <w:tcW w:w="3452" w:type="pct"/>
          </w:tcPr>
          <w:p w14:paraId="137893D1" w14:textId="2EB1E3F7" w:rsidR="00E326BA" w:rsidRPr="004754B9" w:rsidRDefault="00AB359E" w:rsidP="00920905">
            <w:pPr>
              <w:rPr>
                <w:rFonts w:cs="Arial"/>
                <w:b/>
                <w:szCs w:val="20"/>
              </w:rPr>
            </w:pPr>
            <w:r w:rsidRPr="004754B9">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4754B9" w:rsidRDefault="00E326BA" w:rsidP="00920905">
            <w:pPr>
              <w:rPr>
                <w:rFonts w:cs="Arial"/>
                <w:szCs w:val="20"/>
              </w:rPr>
            </w:pPr>
            <w:r w:rsidRPr="004754B9">
              <w:rPr>
                <w:rFonts w:cs="Arial"/>
                <w:szCs w:val="20"/>
              </w:rPr>
              <w:t>Scaled DEER measure</w:t>
            </w:r>
          </w:p>
        </w:tc>
        <w:tc>
          <w:tcPr>
            <w:tcW w:w="3452" w:type="pct"/>
          </w:tcPr>
          <w:p w14:paraId="406610B2" w14:textId="129A7304" w:rsidR="00E326BA" w:rsidRPr="004754B9" w:rsidRDefault="00E326BA" w:rsidP="00AB359E">
            <w:pPr>
              <w:rPr>
                <w:rFonts w:cs="Arial"/>
                <w:szCs w:val="20"/>
              </w:rPr>
            </w:pPr>
            <w:r w:rsidRPr="004754B9">
              <w:rPr>
                <w:rFonts w:cs="Arial"/>
                <w:szCs w:val="20"/>
              </w:rPr>
              <w:t>Yes</w:t>
            </w:r>
          </w:p>
        </w:tc>
      </w:tr>
      <w:tr w:rsidR="00AB359E" w:rsidRPr="00500C4E" w14:paraId="0E7FA0A8" w14:textId="77777777" w:rsidTr="00920905">
        <w:trPr>
          <w:trHeight w:val="20"/>
        </w:trPr>
        <w:tc>
          <w:tcPr>
            <w:tcW w:w="1548" w:type="pct"/>
          </w:tcPr>
          <w:p w14:paraId="2F3E70F4" w14:textId="2ACC010D" w:rsidR="00AB359E" w:rsidRPr="004754B9" w:rsidRDefault="00AB359E" w:rsidP="00AB359E">
            <w:pPr>
              <w:rPr>
                <w:rFonts w:cs="Arial"/>
                <w:szCs w:val="20"/>
              </w:rPr>
            </w:pPr>
            <w:r w:rsidRPr="004754B9">
              <w:rPr>
                <w:rFonts w:cs="Arial"/>
                <w:szCs w:val="20"/>
              </w:rPr>
              <w:t>DEER Base Case</w:t>
            </w:r>
          </w:p>
        </w:tc>
        <w:tc>
          <w:tcPr>
            <w:tcW w:w="3452" w:type="pct"/>
          </w:tcPr>
          <w:p w14:paraId="097FFFA9" w14:textId="330D95F5" w:rsidR="00AB359E" w:rsidRPr="004754B9" w:rsidRDefault="00AB359E" w:rsidP="00AB359E">
            <w:pPr>
              <w:rPr>
                <w:rFonts w:cs="Arial"/>
                <w:szCs w:val="20"/>
              </w:rPr>
            </w:pPr>
            <w:r w:rsidRPr="004754B9">
              <w:rPr>
                <w:rFonts w:cs="Arial"/>
                <w:szCs w:val="20"/>
              </w:rPr>
              <w:t>Yes</w:t>
            </w:r>
          </w:p>
        </w:tc>
      </w:tr>
      <w:tr w:rsidR="00AB359E" w:rsidRPr="00500C4E" w14:paraId="3C843C04" w14:textId="77777777" w:rsidTr="00920905">
        <w:trPr>
          <w:trHeight w:val="20"/>
        </w:trPr>
        <w:tc>
          <w:tcPr>
            <w:tcW w:w="1548" w:type="pct"/>
          </w:tcPr>
          <w:p w14:paraId="51431197" w14:textId="2E50B486" w:rsidR="00AB359E" w:rsidRPr="004754B9" w:rsidRDefault="00AB359E" w:rsidP="00AB359E">
            <w:pPr>
              <w:rPr>
                <w:rFonts w:cs="Arial"/>
                <w:szCs w:val="20"/>
              </w:rPr>
            </w:pPr>
            <w:r w:rsidRPr="004754B9">
              <w:rPr>
                <w:rFonts w:cs="Arial"/>
                <w:szCs w:val="20"/>
              </w:rPr>
              <w:t>DEER Measure Case</w:t>
            </w:r>
          </w:p>
        </w:tc>
        <w:tc>
          <w:tcPr>
            <w:tcW w:w="3452" w:type="pct"/>
          </w:tcPr>
          <w:p w14:paraId="1506AF6A" w14:textId="202AF248" w:rsidR="00AB359E" w:rsidRPr="004754B9" w:rsidRDefault="00AB359E" w:rsidP="00AB359E">
            <w:pPr>
              <w:rPr>
                <w:rFonts w:cs="Arial"/>
                <w:szCs w:val="20"/>
              </w:rPr>
            </w:pPr>
            <w:r w:rsidRPr="004754B9">
              <w:rPr>
                <w:rFonts w:cs="Arial"/>
                <w:szCs w:val="20"/>
              </w:rPr>
              <w:t>Yes</w:t>
            </w:r>
          </w:p>
        </w:tc>
      </w:tr>
      <w:tr w:rsidR="00AB359E" w:rsidRPr="00500C4E" w14:paraId="22327C07" w14:textId="77777777" w:rsidTr="00920905">
        <w:trPr>
          <w:trHeight w:val="20"/>
        </w:trPr>
        <w:tc>
          <w:tcPr>
            <w:tcW w:w="1548" w:type="pct"/>
          </w:tcPr>
          <w:p w14:paraId="37FF3C5F" w14:textId="286C0736" w:rsidR="00AB359E" w:rsidRPr="004754B9" w:rsidRDefault="00AB359E" w:rsidP="00AB359E">
            <w:pPr>
              <w:rPr>
                <w:rFonts w:cs="Arial"/>
                <w:szCs w:val="20"/>
              </w:rPr>
            </w:pPr>
            <w:r w:rsidRPr="004754B9">
              <w:rPr>
                <w:rFonts w:cs="Arial"/>
                <w:szCs w:val="20"/>
              </w:rPr>
              <w:t>DEER Building Types</w:t>
            </w:r>
          </w:p>
        </w:tc>
        <w:tc>
          <w:tcPr>
            <w:tcW w:w="3452" w:type="pct"/>
          </w:tcPr>
          <w:p w14:paraId="55BBD6F6" w14:textId="7369C5D9" w:rsidR="00AB359E" w:rsidRPr="004754B9" w:rsidRDefault="00AB359E" w:rsidP="00AB359E">
            <w:pPr>
              <w:rPr>
                <w:rFonts w:cs="Arial"/>
                <w:szCs w:val="20"/>
              </w:rPr>
            </w:pPr>
            <w:r w:rsidRPr="004754B9">
              <w:rPr>
                <w:rFonts w:cs="Arial"/>
                <w:szCs w:val="20"/>
              </w:rPr>
              <w:t>Yes</w:t>
            </w:r>
          </w:p>
        </w:tc>
      </w:tr>
      <w:tr w:rsidR="00AB359E" w:rsidRPr="00500C4E" w14:paraId="2F8A7017" w14:textId="77777777" w:rsidTr="00920905">
        <w:trPr>
          <w:trHeight w:val="20"/>
        </w:trPr>
        <w:tc>
          <w:tcPr>
            <w:tcW w:w="1548" w:type="pct"/>
          </w:tcPr>
          <w:p w14:paraId="05CCD829" w14:textId="094D5B4C" w:rsidR="00AB359E" w:rsidRPr="004754B9" w:rsidRDefault="00AB359E" w:rsidP="00AB359E">
            <w:pPr>
              <w:rPr>
                <w:rFonts w:cs="Arial"/>
                <w:szCs w:val="20"/>
              </w:rPr>
            </w:pPr>
            <w:r w:rsidRPr="004754B9">
              <w:rPr>
                <w:rFonts w:cs="Arial"/>
                <w:szCs w:val="20"/>
              </w:rPr>
              <w:t>DEER Operating Hours</w:t>
            </w:r>
          </w:p>
        </w:tc>
        <w:tc>
          <w:tcPr>
            <w:tcW w:w="3452" w:type="pct"/>
          </w:tcPr>
          <w:p w14:paraId="1E8D588A" w14:textId="6B5F2E30" w:rsidR="00AB359E" w:rsidRPr="004754B9" w:rsidRDefault="00AB359E" w:rsidP="00AB359E">
            <w:pPr>
              <w:rPr>
                <w:rFonts w:cs="Arial"/>
                <w:szCs w:val="20"/>
              </w:rPr>
            </w:pPr>
            <w:r w:rsidRPr="004754B9">
              <w:rPr>
                <w:rFonts w:cs="Arial"/>
                <w:szCs w:val="20"/>
              </w:rPr>
              <w:t>Yes</w:t>
            </w:r>
          </w:p>
        </w:tc>
      </w:tr>
      <w:tr w:rsidR="00AB359E" w:rsidRPr="00500C4E" w14:paraId="6B821D71" w14:textId="77777777" w:rsidTr="00920905">
        <w:trPr>
          <w:trHeight w:val="20"/>
        </w:trPr>
        <w:tc>
          <w:tcPr>
            <w:tcW w:w="1548" w:type="pct"/>
          </w:tcPr>
          <w:p w14:paraId="5B790708" w14:textId="57F1AB76" w:rsidR="00AB359E" w:rsidRPr="004754B9" w:rsidRDefault="00AB359E" w:rsidP="00AB359E">
            <w:pPr>
              <w:rPr>
                <w:rFonts w:cs="Arial"/>
                <w:szCs w:val="20"/>
              </w:rPr>
            </w:pPr>
            <w:r w:rsidRPr="004754B9">
              <w:rPr>
                <w:rFonts w:cs="Arial"/>
                <w:szCs w:val="20"/>
              </w:rPr>
              <w:t xml:space="preserve">DEER </w:t>
            </w:r>
            <w:proofErr w:type="spellStart"/>
            <w:r w:rsidRPr="004754B9">
              <w:rPr>
                <w:rFonts w:cs="Arial"/>
                <w:szCs w:val="20"/>
              </w:rPr>
              <w:t>eQUEST</w:t>
            </w:r>
            <w:proofErr w:type="spellEnd"/>
            <w:r w:rsidRPr="004754B9">
              <w:rPr>
                <w:rFonts w:cs="Arial"/>
                <w:szCs w:val="20"/>
              </w:rPr>
              <w:t xml:space="preserve"> Prototypes</w:t>
            </w:r>
          </w:p>
        </w:tc>
        <w:tc>
          <w:tcPr>
            <w:tcW w:w="3452" w:type="pct"/>
          </w:tcPr>
          <w:p w14:paraId="4D0FA036" w14:textId="526193B4" w:rsidR="00AB359E" w:rsidRPr="004754B9" w:rsidDel="00505CEC" w:rsidRDefault="00AB359E" w:rsidP="00AB359E">
            <w:pPr>
              <w:rPr>
                <w:rFonts w:cs="Arial"/>
                <w:szCs w:val="20"/>
              </w:rPr>
            </w:pPr>
            <w:r w:rsidRPr="004754B9">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4754B9" w:rsidRDefault="00D86A9D" w:rsidP="00175D14">
            <w:pPr>
              <w:rPr>
                <w:rFonts w:cs="Arial"/>
                <w:szCs w:val="20"/>
              </w:rPr>
            </w:pPr>
            <w:r w:rsidRPr="004754B9">
              <w:rPr>
                <w:rFonts w:cs="Arial"/>
                <w:szCs w:val="20"/>
              </w:rPr>
              <w:t>DEER Version</w:t>
            </w:r>
          </w:p>
        </w:tc>
        <w:tc>
          <w:tcPr>
            <w:tcW w:w="3452" w:type="pct"/>
          </w:tcPr>
          <w:p w14:paraId="77B6E89E" w14:textId="34DA2D1D" w:rsidR="00D86A9D" w:rsidRPr="004754B9" w:rsidRDefault="00D86A9D" w:rsidP="00AB359E">
            <w:pPr>
              <w:rPr>
                <w:rFonts w:cs="Arial"/>
                <w:szCs w:val="20"/>
              </w:rPr>
            </w:pPr>
            <w:r w:rsidRPr="004754B9">
              <w:rPr>
                <w:rFonts w:cstheme="minorHAnsi"/>
                <w:szCs w:val="20"/>
              </w:rPr>
              <w:t>DEER 201</w:t>
            </w:r>
            <w:r w:rsidR="00AB359E" w:rsidRPr="004754B9">
              <w:rPr>
                <w:rFonts w:cstheme="minorHAnsi"/>
                <w:szCs w:val="20"/>
              </w:rPr>
              <w:t>6</w:t>
            </w:r>
            <w:r w:rsidRPr="004754B9">
              <w:rPr>
                <w:rFonts w:cstheme="minorHAnsi"/>
                <w:szCs w:val="20"/>
              </w:rPr>
              <w:t>, READI v2.</w:t>
            </w:r>
            <w:r w:rsidR="00AB359E" w:rsidRPr="004754B9">
              <w:rPr>
                <w:rFonts w:cstheme="minorHAnsi"/>
                <w:szCs w:val="20"/>
              </w:rPr>
              <w:t>3</w:t>
            </w:r>
            <w:r w:rsidRPr="004754B9">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4754B9" w:rsidRDefault="00E326BA" w:rsidP="00920905">
            <w:pPr>
              <w:rPr>
                <w:rFonts w:cs="Arial"/>
                <w:szCs w:val="20"/>
              </w:rPr>
            </w:pPr>
            <w:r w:rsidRPr="004754B9">
              <w:rPr>
                <w:rFonts w:cs="Arial"/>
                <w:szCs w:val="20"/>
              </w:rPr>
              <w:t>Reason for Deviation from DEER</w:t>
            </w:r>
          </w:p>
        </w:tc>
        <w:tc>
          <w:tcPr>
            <w:tcW w:w="3452" w:type="pct"/>
          </w:tcPr>
          <w:p w14:paraId="6F852B8E" w14:textId="237C1D9B" w:rsidR="00E326BA" w:rsidRPr="004754B9" w:rsidRDefault="00AB359E" w:rsidP="00920905">
            <w:pPr>
              <w:rPr>
                <w:rFonts w:cs="Arial"/>
                <w:szCs w:val="20"/>
              </w:rPr>
            </w:pPr>
            <w:r w:rsidRPr="004754B9">
              <w:rPr>
                <w:rFonts w:cs="Arial"/>
                <w:szCs w:val="20"/>
              </w:rPr>
              <w:t>N/A</w:t>
            </w:r>
          </w:p>
        </w:tc>
      </w:tr>
      <w:tr w:rsidR="00726AD5" w:rsidRPr="00500C4E" w14:paraId="5272C28A" w14:textId="77777777" w:rsidTr="00920905">
        <w:trPr>
          <w:trHeight w:val="20"/>
        </w:trPr>
        <w:tc>
          <w:tcPr>
            <w:tcW w:w="1548" w:type="pct"/>
          </w:tcPr>
          <w:p w14:paraId="3C3C8618" w14:textId="27273202" w:rsidR="00E326BA" w:rsidRPr="004754B9" w:rsidRDefault="00E326BA" w:rsidP="00920905">
            <w:pPr>
              <w:rPr>
                <w:rFonts w:cs="Arial"/>
                <w:szCs w:val="20"/>
              </w:rPr>
            </w:pPr>
            <w:r w:rsidRPr="004754B9">
              <w:rPr>
                <w:rFonts w:cs="Arial"/>
                <w:szCs w:val="20"/>
              </w:rPr>
              <w:t xml:space="preserve">DEER </w:t>
            </w:r>
            <w:r w:rsidR="009D10A4" w:rsidRPr="004754B9">
              <w:rPr>
                <w:rFonts w:cs="Arial"/>
                <w:szCs w:val="20"/>
              </w:rPr>
              <w:t xml:space="preserve">Measure </w:t>
            </w:r>
            <w:r w:rsidRPr="004754B9">
              <w:rPr>
                <w:rFonts w:cs="Arial"/>
                <w:szCs w:val="20"/>
              </w:rPr>
              <w:t>ID</w:t>
            </w:r>
            <w:r w:rsidR="009D10A4" w:rsidRPr="004754B9">
              <w:rPr>
                <w:rFonts w:cs="Arial"/>
                <w:szCs w:val="20"/>
              </w:rPr>
              <w:t>s</w:t>
            </w:r>
            <w:r w:rsidR="007A5F52" w:rsidRPr="004754B9">
              <w:rPr>
                <w:rFonts w:cs="Arial"/>
                <w:szCs w:val="20"/>
              </w:rPr>
              <w:t xml:space="preserve"> Used</w:t>
            </w:r>
          </w:p>
        </w:tc>
        <w:tc>
          <w:tcPr>
            <w:tcW w:w="3452" w:type="pct"/>
          </w:tcPr>
          <w:p w14:paraId="78F10C53" w14:textId="2E8765E4" w:rsidR="00E326BA" w:rsidRPr="004754B9" w:rsidRDefault="00200324" w:rsidP="00546A08">
            <w:pPr>
              <w:rPr>
                <w:rFonts w:cs="Arial"/>
                <w:szCs w:val="20"/>
              </w:rPr>
            </w:pPr>
            <w:r w:rsidRPr="00200324">
              <w:rPr>
                <w:rFonts w:cs="Arial"/>
                <w:szCs w:val="20"/>
              </w:rPr>
              <w:t>NG-WtrHt-MedInst-Gas-76to200kBtuh-0p90Et</w:t>
            </w:r>
            <w:r>
              <w:rPr>
                <w:rFonts w:cs="Arial"/>
                <w:szCs w:val="20"/>
              </w:rPr>
              <w:t xml:space="preserve">, </w:t>
            </w:r>
            <w:r w:rsidR="00957027" w:rsidRPr="00957027">
              <w:rPr>
                <w:rFonts w:cs="Arial"/>
                <w:szCs w:val="20"/>
              </w:rPr>
              <w:t>NG-WtrHt-LrgInst-Gas-gt200kBtuh-0p85Et</w:t>
            </w:r>
            <w:r w:rsidR="00957027">
              <w:rPr>
                <w:rFonts w:cs="Arial"/>
                <w:szCs w:val="20"/>
              </w:rPr>
              <w:t xml:space="preserve">, </w:t>
            </w:r>
            <w:r w:rsidR="00957027" w:rsidRPr="00957027">
              <w:rPr>
                <w:rFonts w:cs="Arial"/>
                <w:szCs w:val="20"/>
              </w:rPr>
              <w:t>NG-WtrHt-LrgInst-Gas-gt200kBtuh-0p90Et</w:t>
            </w:r>
          </w:p>
        </w:tc>
      </w:tr>
    </w:tbl>
    <w:p w14:paraId="00CACA2D" w14:textId="77777777" w:rsidR="008C5C29" w:rsidRDefault="008C5C29"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23E802FF" w:rsidR="000968C6" w:rsidRDefault="000968C6" w:rsidP="00920905">
      <w:pPr>
        <w:pStyle w:val="NoSpacing"/>
      </w:pPr>
      <w:r w:rsidRPr="004D069A">
        <w:t xml:space="preserve">The </w:t>
      </w:r>
      <w:r w:rsidR="00C41AB4">
        <w:t>Net-to-Gross</w:t>
      </w:r>
      <w:r w:rsidR="00C6379E">
        <w:t xml:space="preserve"> Ratio</w:t>
      </w:r>
      <w:r w:rsidR="00C41AB4">
        <w:t xml:space="preserve"> (</w:t>
      </w:r>
      <w:r w:rsidRPr="004D069A">
        <w:t>NTG</w:t>
      </w:r>
      <w:r w:rsidR="00C6379E">
        <w:t>R</w:t>
      </w:r>
      <w:r w:rsidR="00C41AB4">
        <w:t>)</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w:t>
      </w:r>
      <w:r w:rsidR="00C6379E">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5D4226F" w14:textId="77777777" w:rsidR="004754B9" w:rsidRPr="00920905" w:rsidRDefault="004754B9"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1B4E67" w:rsidRPr="00500C4E" w14:paraId="5C8B04BC" w14:textId="77777777" w:rsidTr="00920905">
        <w:tc>
          <w:tcPr>
            <w:tcW w:w="673" w:type="pct"/>
          </w:tcPr>
          <w:p w14:paraId="5E00ABE0" w14:textId="77777777" w:rsidR="001B4E67" w:rsidRDefault="001B4E67" w:rsidP="005729C8">
            <w:pPr>
              <w:rPr>
                <w:szCs w:val="20"/>
              </w:rPr>
            </w:pPr>
            <w:r w:rsidRPr="004754B9">
              <w:rPr>
                <w:szCs w:val="20"/>
              </w:rPr>
              <w:t>Com-Default&gt;2yrs</w:t>
            </w:r>
          </w:p>
          <w:p w14:paraId="5ACE935B" w14:textId="77777777" w:rsidR="001B4E67" w:rsidRDefault="001B4E67" w:rsidP="005729C8">
            <w:pPr>
              <w:rPr>
                <w:szCs w:val="20"/>
              </w:rPr>
            </w:pPr>
          </w:p>
          <w:p w14:paraId="28722997" w14:textId="73637DAF" w:rsidR="001B4E67" w:rsidRPr="004754B9" w:rsidRDefault="001B4E67" w:rsidP="005729C8">
            <w:pPr>
              <w:rPr>
                <w:szCs w:val="20"/>
              </w:rPr>
            </w:pPr>
          </w:p>
        </w:tc>
        <w:tc>
          <w:tcPr>
            <w:tcW w:w="2019" w:type="pct"/>
            <w:vMerge w:val="restart"/>
          </w:tcPr>
          <w:p w14:paraId="3EB26158" w14:textId="510A2835" w:rsidR="001B4E67" w:rsidRPr="004754B9" w:rsidRDefault="001B4E67" w:rsidP="001B4E67">
            <w:pPr>
              <w:rPr>
                <w:szCs w:val="20"/>
              </w:rPr>
            </w:pPr>
            <w:r w:rsidRPr="004754B9">
              <w:rPr>
                <w:szCs w:val="20"/>
              </w:rPr>
              <w:t>All other EEMs with no evaluated NTGR; existing EEM in programs with same delivery mechanism for more than 2 years</w:t>
            </w:r>
          </w:p>
        </w:tc>
        <w:tc>
          <w:tcPr>
            <w:tcW w:w="434" w:type="pct"/>
          </w:tcPr>
          <w:p w14:paraId="5C4D3E7D" w14:textId="11E32135" w:rsidR="001B4E67" w:rsidRPr="004754B9" w:rsidRDefault="001B4E67" w:rsidP="005729C8">
            <w:pPr>
              <w:rPr>
                <w:szCs w:val="20"/>
              </w:rPr>
            </w:pPr>
            <w:r w:rsidRPr="004754B9">
              <w:rPr>
                <w:szCs w:val="20"/>
              </w:rPr>
              <w:t>Com</w:t>
            </w:r>
          </w:p>
        </w:tc>
        <w:tc>
          <w:tcPr>
            <w:tcW w:w="529" w:type="pct"/>
          </w:tcPr>
          <w:p w14:paraId="1A63333B" w14:textId="5A2E4610" w:rsidR="001B4E67" w:rsidRPr="004754B9" w:rsidRDefault="001B4E67" w:rsidP="005729C8">
            <w:pPr>
              <w:rPr>
                <w:szCs w:val="20"/>
              </w:rPr>
            </w:pPr>
            <w:r w:rsidRPr="004754B9">
              <w:rPr>
                <w:szCs w:val="20"/>
              </w:rPr>
              <w:t>Any</w:t>
            </w:r>
          </w:p>
        </w:tc>
        <w:tc>
          <w:tcPr>
            <w:tcW w:w="915" w:type="pct"/>
          </w:tcPr>
          <w:p w14:paraId="6AB10E89" w14:textId="67DE30E0" w:rsidR="001B4E67" w:rsidRPr="004754B9" w:rsidRDefault="001B4E67" w:rsidP="005729C8">
            <w:pPr>
              <w:rPr>
                <w:szCs w:val="20"/>
              </w:rPr>
            </w:pPr>
            <w:r w:rsidRPr="004754B9">
              <w:rPr>
                <w:szCs w:val="20"/>
              </w:rPr>
              <w:t>Any</w:t>
            </w:r>
          </w:p>
        </w:tc>
        <w:tc>
          <w:tcPr>
            <w:tcW w:w="430" w:type="pct"/>
          </w:tcPr>
          <w:p w14:paraId="25878F23" w14:textId="4B9CBAC1" w:rsidR="001B4E67" w:rsidRPr="004754B9" w:rsidRDefault="001B4E67" w:rsidP="005729C8">
            <w:pPr>
              <w:rPr>
                <w:szCs w:val="20"/>
              </w:rPr>
            </w:pPr>
            <w:r w:rsidRPr="004754B9">
              <w:rPr>
                <w:szCs w:val="20"/>
              </w:rPr>
              <w:t>0.6</w:t>
            </w:r>
          </w:p>
        </w:tc>
      </w:tr>
      <w:tr w:rsidR="001B4E67" w:rsidRPr="00500C4E" w14:paraId="078E3944" w14:textId="77777777" w:rsidTr="00920905">
        <w:tc>
          <w:tcPr>
            <w:tcW w:w="673" w:type="pct"/>
          </w:tcPr>
          <w:p w14:paraId="5B3DA337" w14:textId="3B95082E" w:rsidR="001B4E67" w:rsidRDefault="001B4E67" w:rsidP="001B4E67">
            <w:pPr>
              <w:rPr>
                <w:szCs w:val="20"/>
              </w:rPr>
            </w:pPr>
            <w:r>
              <w:rPr>
                <w:szCs w:val="20"/>
              </w:rPr>
              <w:t>Res-Default&gt;2</w:t>
            </w:r>
          </w:p>
          <w:p w14:paraId="3980E589" w14:textId="77777777" w:rsidR="001B4E67" w:rsidRPr="004754B9" w:rsidRDefault="001B4E67" w:rsidP="005729C8">
            <w:pPr>
              <w:rPr>
                <w:szCs w:val="20"/>
              </w:rPr>
            </w:pPr>
          </w:p>
        </w:tc>
        <w:tc>
          <w:tcPr>
            <w:tcW w:w="2019" w:type="pct"/>
            <w:vMerge/>
          </w:tcPr>
          <w:p w14:paraId="20F29C5A" w14:textId="77777777" w:rsidR="001B4E67" w:rsidRPr="004754B9" w:rsidRDefault="001B4E67" w:rsidP="005729C8">
            <w:pPr>
              <w:rPr>
                <w:szCs w:val="20"/>
              </w:rPr>
            </w:pPr>
          </w:p>
        </w:tc>
        <w:tc>
          <w:tcPr>
            <w:tcW w:w="434" w:type="pct"/>
          </w:tcPr>
          <w:p w14:paraId="1664EB89" w14:textId="31EB1304" w:rsidR="001B4E67" w:rsidRPr="004754B9" w:rsidRDefault="001B4E67" w:rsidP="005729C8">
            <w:pPr>
              <w:rPr>
                <w:szCs w:val="20"/>
              </w:rPr>
            </w:pPr>
            <w:r>
              <w:rPr>
                <w:szCs w:val="20"/>
              </w:rPr>
              <w:t>Res</w:t>
            </w:r>
          </w:p>
        </w:tc>
        <w:tc>
          <w:tcPr>
            <w:tcW w:w="529" w:type="pct"/>
          </w:tcPr>
          <w:p w14:paraId="38AC9B25" w14:textId="22454BC2" w:rsidR="001B4E67" w:rsidRPr="004754B9" w:rsidRDefault="001B4E67" w:rsidP="005729C8">
            <w:pPr>
              <w:rPr>
                <w:szCs w:val="20"/>
              </w:rPr>
            </w:pPr>
            <w:r>
              <w:rPr>
                <w:szCs w:val="20"/>
              </w:rPr>
              <w:t>Any</w:t>
            </w:r>
          </w:p>
        </w:tc>
        <w:tc>
          <w:tcPr>
            <w:tcW w:w="915" w:type="pct"/>
          </w:tcPr>
          <w:p w14:paraId="50C8B302" w14:textId="57781A02" w:rsidR="001B4E67" w:rsidRPr="004754B9" w:rsidRDefault="001B4E67" w:rsidP="005729C8">
            <w:pPr>
              <w:rPr>
                <w:szCs w:val="20"/>
              </w:rPr>
            </w:pPr>
            <w:r>
              <w:rPr>
                <w:szCs w:val="20"/>
              </w:rPr>
              <w:t>Any</w:t>
            </w:r>
          </w:p>
        </w:tc>
        <w:tc>
          <w:tcPr>
            <w:tcW w:w="430" w:type="pct"/>
          </w:tcPr>
          <w:p w14:paraId="3E882207" w14:textId="358A91F9" w:rsidR="001B4E67" w:rsidRPr="004754B9" w:rsidRDefault="001B4E67" w:rsidP="005729C8">
            <w:pPr>
              <w:rPr>
                <w:szCs w:val="20"/>
              </w:rPr>
            </w:pPr>
            <w:r>
              <w:rPr>
                <w:szCs w:val="20"/>
              </w:rPr>
              <w:t>0.55</w:t>
            </w:r>
          </w:p>
        </w:tc>
      </w:tr>
    </w:tbl>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59207A9F" w:rsidR="00240B74" w:rsidRDefault="000968C6" w:rsidP="00920905">
      <w:pPr>
        <w:pStyle w:val="NoSpacing"/>
      </w:pPr>
      <w:r w:rsidRPr="004754B9">
        <w:t>Th</w:t>
      </w:r>
      <w:r w:rsidR="00061A8E" w:rsidRPr="004754B9">
        <w:t>e</w:t>
      </w:r>
      <w:r w:rsidR="00C41AB4">
        <w:t xml:space="preserve"> Installation Rate</w:t>
      </w:r>
      <w:r w:rsidR="00061A8E" w:rsidRPr="004754B9">
        <w:t xml:space="preserve"> </w:t>
      </w:r>
      <w:r w:rsidR="00C41AB4">
        <w:t>(</w:t>
      </w:r>
      <w:r w:rsidR="00061A8E" w:rsidRPr="004754B9">
        <w:t>IR</w:t>
      </w:r>
      <w:r w:rsidR="00C41AB4">
        <w:t>)</w:t>
      </w:r>
      <w:r w:rsidRPr="004754B9">
        <w:t xml:space="preserve"> value</w:t>
      </w:r>
      <w:r w:rsidR="00061A8E" w:rsidRPr="004754B9">
        <w:t>s</w:t>
      </w:r>
      <w:r w:rsidRPr="004754B9">
        <w:t xml:space="preserve"> </w:t>
      </w:r>
      <w:r w:rsidR="00061A8E" w:rsidRPr="004754B9">
        <w:t>were</w:t>
      </w:r>
      <w:r w:rsidRPr="004754B9">
        <w:t xml:space="preserve"> obtained </w:t>
      </w:r>
      <w:r w:rsidR="00BC6524" w:rsidRPr="004754B9">
        <w:t>using the DEER READI tool</w:t>
      </w:r>
      <w:r w:rsidR="00240B74" w:rsidRPr="004754B9">
        <w:t>.</w:t>
      </w:r>
      <w:r w:rsidRPr="004754B9">
        <w:t xml:space="preserve"> </w:t>
      </w:r>
      <w:r w:rsidR="00061A8E" w:rsidRPr="004754B9">
        <w:t>The relevant IR values for the measures in this work paper are in the table below</w:t>
      </w:r>
      <w:r w:rsidR="008B1357" w:rsidRPr="004754B9">
        <w:t>.</w:t>
      </w:r>
    </w:p>
    <w:p w14:paraId="4637CD84" w14:textId="77777777" w:rsidR="004754B9" w:rsidRPr="004754B9" w:rsidRDefault="004754B9"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4754B9" w14:paraId="1322279D" w14:textId="77777777" w:rsidTr="00920905">
        <w:tc>
          <w:tcPr>
            <w:tcW w:w="722" w:type="pct"/>
            <w:shd w:val="clear" w:color="auto" w:fill="D9D9D9" w:themeFill="background1" w:themeFillShade="D9"/>
          </w:tcPr>
          <w:p w14:paraId="75105F70" w14:textId="77777777" w:rsidR="006B4A48" w:rsidRPr="004754B9" w:rsidRDefault="00BA2E7E" w:rsidP="005729C8">
            <w:pPr>
              <w:rPr>
                <w:rFonts w:cstheme="minorHAnsi"/>
                <w:b/>
                <w:szCs w:val="20"/>
              </w:rPr>
            </w:pPr>
            <w:r w:rsidRPr="004754B9">
              <w:rPr>
                <w:rFonts w:cstheme="minorHAnsi"/>
                <w:b/>
                <w:szCs w:val="20"/>
              </w:rPr>
              <w:t xml:space="preserve">GSIA </w:t>
            </w:r>
            <w:r w:rsidR="00FB2590" w:rsidRPr="004754B9">
              <w:rPr>
                <w:rFonts w:cstheme="minorHAnsi"/>
                <w:b/>
                <w:szCs w:val="20"/>
              </w:rPr>
              <w:t>ID</w:t>
            </w:r>
          </w:p>
        </w:tc>
        <w:tc>
          <w:tcPr>
            <w:tcW w:w="1404" w:type="pct"/>
            <w:shd w:val="clear" w:color="auto" w:fill="D9D9D9" w:themeFill="background1" w:themeFillShade="D9"/>
          </w:tcPr>
          <w:p w14:paraId="102A3FC1" w14:textId="77777777" w:rsidR="006B4A48" w:rsidRPr="004754B9" w:rsidRDefault="00FB2590" w:rsidP="005729C8">
            <w:pPr>
              <w:rPr>
                <w:rFonts w:cstheme="minorHAnsi"/>
                <w:b/>
                <w:szCs w:val="20"/>
              </w:rPr>
            </w:pPr>
            <w:r w:rsidRPr="004754B9">
              <w:rPr>
                <w:rFonts w:cstheme="minorHAnsi"/>
                <w:b/>
                <w:szCs w:val="20"/>
              </w:rPr>
              <w:t>Description</w:t>
            </w:r>
          </w:p>
        </w:tc>
        <w:tc>
          <w:tcPr>
            <w:tcW w:w="688" w:type="pct"/>
            <w:shd w:val="clear" w:color="auto" w:fill="D9D9D9" w:themeFill="background1" w:themeFillShade="D9"/>
          </w:tcPr>
          <w:p w14:paraId="3FDC9087" w14:textId="77777777" w:rsidR="006B4A48" w:rsidRPr="004754B9" w:rsidRDefault="00FB2590" w:rsidP="005729C8">
            <w:pPr>
              <w:rPr>
                <w:rFonts w:cstheme="minorHAnsi"/>
                <w:b/>
                <w:szCs w:val="20"/>
              </w:rPr>
            </w:pPr>
            <w:r w:rsidRPr="004754B9">
              <w:rPr>
                <w:rFonts w:cstheme="minorHAnsi"/>
                <w:b/>
                <w:szCs w:val="20"/>
              </w:rPr>
              <w:t>Sector</w:t>
            </w:r>
          </w:p>
        </w:tc>
        <w:tc>
          <w:tcPr>
            <w:tcW w:w="858" w:type="pct"/>
            <w:shd w:val="clear" w:color="auto" w:fill="D9D9D9" w:themeFill="background1" w:themeFillShade="D9"/>
          </w:tcPr>
          <w:p w14:paraId="0BA1547A" w14:textId="77777777" w:rsidR="006B4A48" w:rsidRPr="004754B9" w:rsidRDefault="00FB2590" w:rsidP="005729C8">
            <w:pPr>
              <w:rPr>
                <w:rFonts w:cstheme="minorHAnsi"/>
                <w:b/>
                <w:szCs w:val="20"/>
              </w:rPr>
            </w:pPr>
            <w:proofErr w:type="spellStart"/>
            <w:r w:rsidRPr="004754B9">
              <w:rPr>
                <w:rFonts w:cstheme="minorHAnsi"/>
                <w:b/>
                <w:szCs w:val="20"/>
              </w:rPr>
              <w:t>BldgType</w:t>
            </w:r>
            <w:proofErr w:type="spellEnd"/>
          </w:p>
        </w:tc>
        <w:tc>
          <w:tcPr>
            <w:tcW w:w="693" w:type="pct"/>
            <w:shd w:val="clear" w:color="auto" w:fill="D9D9D9" w:themeFill="background1" w:themeFillShade="D9"/>
          </w:tcPr>
          <w:p w14:paraId="47328018" w14:textId="77777777" w:rsidR="006B4A48" w:rsidRPr="004754B9" w:rsidRDefault="006B4A48" w:rsidP="005729C8">
            <w:pPr>
              <w:rPr>
                <w:rFonts w:cstheme="minorHAnsi"/>
                <w:b/>
                <w:szCs w:val="20"/>
              </w:rPr>
            </w:pPr>
            <w:proofErr w:type="spellStart"/>
            <w:r w:rsidRPr="004754B9">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4754B9" w:rsidRDefault="00FB2590" w:rsidP="005729C8">
            <w:pPr>
              <w:rPr>
                <w:rFonts w:cstheme="minorHAnsi"/>
                <w:b/>
                <w:szCs w:val="20"/>
              </w:rPr>
            </w:pPr>
            <w:proofErr w:type="spellStart"/>
            <w:r w:rsidRPr="004754B9">
              <w:rPr>
                <w:rFonts w:cstheme="minorHAnsi"/>
                <w:b/>
                <w:szCs w:val="20"/>
              </w:rPr>
              <w:t>GSIAValue</w:t>
            </w:r>
            <w:proofErr w:type="spellEnd"/>
          </w:p>
        </w:tc>
      </w:tr>
      <w:tr w:rsidR="002F4E34" w:rsidRPr="004754B9" w14:paraId="3AEFCD58" w14:textId="77777777" w:rsidTr="00920905">
        <w:tc>
          <w:tcPr>
            <w:tcW w:w="722" w:type="pct"/>
          </w:tcPr>
          <w:p w14:paraId="20565B79" w14:textId="77777777" w:rsidR="002F4E34" w:rsidRPr="004754B9" w:rsidRDefault="002F4E34" w:rsidP="005729C8">
            <w:pPr>
              <w:rPr>
                <w:szCs w:val="20"/>
              </w:rPr>
            </w:pPr>
            <w:r w:rsidRPr="004754B9">
              <w:rPr>
                <w:szCs w:val="20"/>
              </w:rPr>
              <w:t>Def-GSIA</w:t>
            </w:r>
          </w:p>
        </w:tc>
        <w:tc>
          <w:tcPr>
            <w:tcW w:w="1404" w:type="pct"/>
          </w:tcPr>
          <w:p w14:paraId="2BFFF598" w14:textId="77777777" w:rsidR="002F4E34" w:rsidRPr="004754B9" w:rsidRDefault="002F4E34" w:rsidP="005729C8">
            <w:pPr>
              <w:rPr>
                <w:szCs w:val="20"/>
              </w:rPr>
            </w:pPr>
            <w:r w:rsidRPr="004754B9">
              <w:rPr>
                <w:szCs w:val="20"/>
              </w:rPr>
              <w:t>Default GSIA values</w:t>
            </w:r>
          </w:p>
        </w:tc>
        <w:tc>
          <w:tcPr>
            <w:tcW w:w="688" w:type="pct"/>
          </w:tcPr>
          <w:p w14:paraId="157D8A62" w14:textId="77777777" w:rsidR="002F4E34" w:rsidRPr="004754B9" w:rsidRDefault="002F4E34" w:rsidP="005729C8">
            <w:pPr>
              <w:rPr>
                <w:szCs w:val="20"/>
              </w:rPr>
            </w:pPr>
            <w:r w:rsidRPr="004754B9">
              <w:rPr>
                <w:szCs w:val="20"/>
              </w:rPr>
              <w:t>Any</w:t>
            </w:r>
          </w:p>
        </w:tc>
        <w:tc>
          <w:tcPr>
            <w:tcW w:w="858" w:type="pct"/>
          </w:tcPr>
          <w:p w14:paraId="0C3293FE" w14:textId="77777777" w:rsidR="002F4E34" w:rsidRPr="004754B9" w:rsidRDefault="002F4E34" w:rsidP="005729C8">
            <w:pPr>
              <w:rPr>
                <w:szCs w:val="20"/>
              </w:rPr>
            </w:pPr>
            <w:r w:rsidRPr="004754B9">
              <w:rPr>
                <w:szCs w:val="20"/>
              </w:rPr>
              <w:t>Any</w:t>
            </w:r>
          </w:p>
        </w:tc>
        <w:tc>
          <w:tcPr>
            <w:tcW w:w="693" w:type="pct"/>
          </w:tcPr>
          <w:p w14:paraId="0B642835" w14:textId="77777777" w:rsidR="002F4E34" w:rsidRPr="004754B9" w:rsidRDefault="002F4E34" w:rsidP="005729C8">
            <w:pPr>
              <w:rPr>
                <w:szCs w:val="20"/>
              </w:rPr>
            </w:pPr>
            <w:r w:rsidRPr="004754B9">
              <w:rPr>
                <w:szCs w:val="20"/>
              </w:rPr>
              <w:t>Any</w:t>
            </w:r>
          </w:p>
        </w:tc>
        <w:tc>
          <w:tcPr>
            <w:tcW w:w="634" w:type="pct"/>
          </w:tcPr>
          <w:p w14:paraId="1C671DD2" w14:textId="77777777" w:rsidR="002F4E34" w:rsidRPr="004754B9" w:rsidRDefault="002F4E34" w:rsidP="005729C8">
            <w:pPr>
              <w:rPr>
                <w:szCs w:val="20"/>
              </w:rPr>
            </w:pPr>
            <w:r w:rsidRPr="004754B9">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E44D318" w:rsidR="008B1357" w:rsidRDefault="006A6D15" w:rsidP="00920905">
      <w:pPr>
        <w:pStyle w:val="NoSpacing"/>
      </w:pPr>
      <w:r w:rsidRPr="0087393E">
        <w:t xml:space="preserve">The </w:t>
      </w:r>
      <w:r w:rsidR="000E3AAF">
        <w:t>effective useful life and remaining useful life (</w:t>
      </w:r>
      <w:r w:rsidRPr="0087393E">
        <w:t>EUL and RUL</w:t>
      </w:r>
      <w:r w:rsidR="000E3AAF">
        <w:t>, respectively)</w:t>
      </w:r>
      <w:r w:rsidRPr="0087393E">
        <w:t xml:space="preserve"> values were obtained </w:t>
      </w:r>
      <w:r w:rsidR="00BC6524" w:rsidRPr="0087393E">
        <w:t xml:space="preserve">using the DEER </w:t>
      </w:r>
      <w:r w:rsidR="00BC6524" w:rsidRPr="004754B9">
        <w:t>READI tool</w:t>
      </w:r>
      <w:r w:rsidRPr="004754B9">
        <w:t xml:space="preserve">. DEER defines the RUL as 1/3 of the EUL value. The RUL value is only applicable to </w:t>
      </w:r>
      <w:r w:rsidRPr="004754B9">
        <w:lastRenderedPageBreak/>
        <w:t>the first baseline period for an RET measure with an applicable code baseline. The relevant EUL and RUL values for the measures in this work paper are in the table below.</w:t>
      </w:r>
    </w:p>
    <w:p w14:paraId="17441DA4" w14:textId="77777777" w:rsidR="004754B9" w:rsidRDefault="004754B9" w:rsidP="00920905">
      <w:pPr>
        <w:pStyle w:val="NoSpacing"/>
      </w:pPr>
    </w:p>
    <w:p w14:paraId="36B87FD5" w14:textId="77777777" w:rsidR="00303E48" w:rsidRPr="004754B9" w:rsidRDefault="00303E48" w:rsidP="00920905">
      <w:pPr>
        <w:pStyle w:val="NoSpacing"/>
      </w:pPr>
    </w:p>
    <w:tbl>
      <w:tblPr>
        <w:tblStyle w:val="TableGrid1"/>
        <w:tblW w:w="5000" w:type="pct"/>
        <w:tblLook w:val="04A0" w:firstRow="1" w:lastRow="0" w:firstColumn="1" w:lastColumn="0" w:noHBand="0" w:noVBand="1"/>
      </w:tblPr>
      <w:tblGrid>
        <w:gridCol w:w="1579"/>
        <w:gridCol w:w="2749"/>
        <w:gridCol w:w="907"/>
        <w:gridCol w:w="1398"/>
        <w:gridCol w:w="1457"/>
        <w:gridCol w:w="1486"/>
      </w:tblGrid>
      <w:tr w:rsidR="008B1357" w:rsidRPr="004754B9" w14:paraId="5A9EC2BE" w14:textId="77777777" w:rsidTr="008C65FF">
        <w:tc>
          <w:tcPr>
            <w:tcW w:w="824" w:type="pct"/>
            <w:shd w:val="clear" w:color="auto" w:fill="D9D9D9" w:themeFill="background1" w:themeFillShade="D9"/>
          </w:tcPr>
          <w:p w14:paraId="17686FBF" w14:textId="77777777" w:rsidR="008B1357" w:rsidRPr="004754B9" w:rsidRDefault="008B1357" w:rsidP="00BA2E7E">
            <w:pPr>
              <w:rPr>
                <w:rFonts w:cstheme="minorHAnsi"/>
                <w:b/>
                <w:szCs w:val="20"/>
              </w:rPr>
            </w:pPr>
            <w:r w:rsidRPr="004754B9">
              <w:rPr>
                <w:rFonts w:cstheme="minorHAnsi"/>
                <w:b/>
                <w:szCs w:val="20"/>
              </w:rPr>
              <w:t>EUL ID</w:t>
            </w:r>
          </w:p>
        </w:tc>
        <w:tc>
          <w:tcPr>
            <w:tcW w:w="1435" w:type="pct"/>
            <w:shd w:val="clear" w:color="auto" w:fill="D9D9D9" w:themeFill="background1" w:themeFillShade="D9"/>
          </w:tcPr>
          <w:p w14:paraId="1C93AC29" w14:textId="77777777" w:rsidR="008B1357" w:rsidRPr="004754B9" w:rsidRDefault="008B1357" w:rsidP="00BA2E7E">
            <w:pPr>
              <w:rPr>
                <w:rFonts w:cstheme="minorHAnsi"/>
                <w:b/>
                <w:szCs w:val="20"/>
              </w:rPr>
            </w:pPr>
            <w:r w:rsidRPr="004754B9">
              <w:rPr>
                <w:rFonts w:cstheme="minorHAnsi"/>
                <w:b/>
                <w:szCs w:val="20"/>
              </w:rPr>
              <w:t>Description</w:t>
            </w:r>
          </w:p>
        </w:tc>
        <w:tc>
          <w:tcPr>
            <w:tcW w:w="473" w:type="pct"/>
            <w:shd w:val="clear" w:color="auto" w:fill="D9D9D9" w:themeFill="background1" w:themeFillShade="D9"/>
          </w:tcPr>
          <w:p w14:paraId="68405617" w14:textId="77777777" w:rsidR="008B1357" w:rsidRPr="004754B9" w:rsidRDefault="008B1357" w:rsidP="00BA2E7E">
            <w:pPr>
              <w:rPr>
                <w:rFonts w:cstheme="minorHAnsi"/>
                <w:b/>
                <w:szCs w:val="20"/>
              </w:rPr>
            </w:pPr>
            <w:r w:rsidRPr="004754B9">
              <w:rPr>
                <w:rFonts w:cstheme="minorHAnsi"/>
                <w:b/>
                <w:szCs w:val="20"/>
              </w:rPr>
              <w:t>Sector</w:t>
            </w:r>
          </w:p>
        </w:tc>
        <w:tc>
          <w:tcPr>
            <w:tcW w:w="730" w:type="pct"/>
            <w:shd w:val="clear" w:color="auto" w:fill="D9D9D9" w:themeFill="background1" w:themeFillShade="D9"/>
          </w:tcPr>
          <w:p w14:paraId="0733AF36" w14:textId="77777777" w:rsidR="008B1357" w:rsidRPr="004754B9" w:rsidRDefault="00BA2E7E" w:rsidP="00BA2E7E">
            <w:pPr>
              <w:rPr>
                <w:rFonts w:cstheme="minorHAnsi"/>
                <w:b/>
                <w:szCs w:val="20"/>
              </w:rPr>
            </w:pPr>
            <w:proofErr w:type="spellStart"/>
            <w:r w:rsidRPr="004754B9">
              <w:rPr>
                <w:rFonts w:cstheme="minorHAnsi"/>
                <w:b/>
                <w:szCs w:val="20"/>
              </w:rPr>
              <w:t>UseCategory</w:t>
            </w:r>
            <w:proofErr w:type="spellEnd"/>
          </w:p>
        </w:tc>
        <w:tc>
          <w:tcPr>
            <w:tcW w:w="761" w:type="pct"/>
            <w:shd w:val="clear" w:color="auto" w:fill="D9D9D9" w:themeFill="background1" w:themeFillShade="D9"/>
          </w:tcPr>
          <w:p w14:paraId="64D571F2" w14:textId="77777777" w:rsidR="008B1357" w:rsidRPr="004754B9" w:rsidRDefault="008B1357" w:rsidP="00BA2E7E">
            <w:pPr>
              <w:rPr>
                <w:rFonts w:cstheme="minorHAnsi"/>
                <w:b/>
                <w:szCs w:val="20"/>
              </w:rPr>
            </w:pPr>
            <w:r w:rsidRPr="004754B9">
              <w:rPr>
                <w:rFonts w:cstheme="minorHAnsi"/>
                <w:b/>
                <w:szCs w:val="20"/>
              </w:rPr>
              <w:t>EUL (Years)</w:t>
            </w:r>
          </w:p>
        </w:tc>
        <w:tc>
          <w:tcPr>
            <w:tcW w:w="776" w:type="pct"/>
            <w:shd w:val="clear" w:color="auto" w:fill="D9D9D9" w:themeFill="background1" w:themeFillShade="D9"/>
          </w:tcPr>
          <w:p w14:paraId="6B814E1E" w14:textId="77777777" w:rsidR="008B1357" w:rsidRPr="004754B9" w:rsidRDefault="008B1357" w:rsidP="00BA2E7E">
            <w:pPr>
              <w:rPr>
                <w:rFonts w:cstheme="minorHAnsi"/>
                <w:b/>
                <w:szCs w:val="20"/>
              </w:rPr>
            </w:pPr>
            <w:r w:rsidRPr="004754B9">
              <w:rPr>
                <w:rFonts w:cstheme="minorHAnsi"/>
                <w:b/>
                <w:szCs w:val="20"/>
              </w:rPr>
              <w:t>RUL (Years)</w:t>
            </w:r>
          </w:p>
        </w:tc>
      </w:tr>
      <w:tr w:rsidR="00BA2E7E" w:rsidRPr="004754B9" w14:paraId="23E3B0B0" w14:textId="77777777" w:rsidTr="008C65FF">
        <w:trPr>
          <w:trHeight w:val="243"/>
        </w:trPr>
        <w:tc>
          <w:tcPr>
            <w:tcW w:w="824" w:type="pct"/>
          </w:tcPr>
          <w:p w14:paraId="17A1D7F4" w14:textId="5C40AED1" w:rsidR="00BA2E7E" w:rsidRPr="004754B9" w:rsidRDefault="00E33111" w:rsidP="00BA2E7E">
            <w:pPr>
              <w:rPr>
                <w:szCs w:val="20"/>
              </w:rPr>
            </w:pPr>
            <w:proofErr w:type="spellStart"/>
            <w:r>
              <w:rPr>
                <w:szCs w:val="20"/>
              </w:rPr>
              <w:t>WtrHt</w:t>
            </w:r>
            <w:proofErr w:type="spellEnd"/>
            <w:r>
              <w:rPr>
                <w:szCs w:val="20"/>
              </w:rPr>
              <w:t>-Com</w:t>
            </w:r>
          </w:p>
        </w:tc>
        <w:tc>
          <w:tcPr>
            <w:tcW w:w="1435" w:type="pct"/>
          </w:tcPr>
          <w:p w14:paraId="36E678D1" w14:textId="6A0C15DE" w:rsidR="00BA2E7E" w:rsidRPr="004754B9" w:rsidRDefault="00E33111" w:rsidP="00BA2E7E">
            <w:pPr>
              <w:rPr>
                <w:szCs w:val="20"/>
              </w:rPr>
            </w:pPr>
            <w:r>
              <w:rPr>
                <w:szCs w:val="20"/>
              </w:rPr>
              <w:t>Commercial water heater</w:t>
            </w:r>
          </w:p>
        </w:tc>
        <w:tc>
          <w:tcPr>
            <w:tcW w:w="473" w:type="pct"/>
          </w:tcPr>
          <w:p w14:paraId="42B5C736" w14:textId="77777777" w:rsidR="00BA2E7E" w:rsidRPr="004754B9" w:rsidRDefault="00BA2E7E" w:rsidP="00BA2E7E">
            <w:pPr>
              <w:rPr>
                <w:szCs w:val="20"/>
              </w:rPr>
            </w:pPr>
            <w:r w:rsidRPr="004754B9">
              <w:rPr>
                <w:szCs w:val="20"/>
              </w:rPr>
              <w:t>Com</w:t>
            </w:r>
          </w:p>
        </w:tc>
        <w:tc>
          <w:tcPr>
            <w:tcW w:w="730" w:type="pct"/>
          </w:tcPr>
          <w:p w14:paraId="52A841ED" w14:textId="581CB0A6" w:rsidR="00BA2E7E" w:rsidRPr="004754B9" w:rsidRDefault="00E33111" w:rsidP="00BA2E7E">
            <w:pPr>
              <w:rPr>
                <w:szCs w:val="20"/>
              </w:rPr>
            </w:pPr>
            <w:proofErr w:type="spellStart"/>
            <w:r>
              <w:rPr>
                <w:szCs w:val="20"/>
              </w:rPr>
              <w:t>WtrHt</w:t>
            </w:r>
            <w:proofErr w:type="spellEnd"/>
          </w:p>
        </w:tc>
        <w:tc>
          <w:tcPr>
            <w:tcW w:w="761" w:type="pct"/>
          </w:tcPr>
          <w:p w14:paraId="1BF5FCBD" w14:textId="71A2449E" w:rsidR="00BA2E7E" w:rsidRPr="004754B9" w:rsidRDefault="004754B9" w:rsidP="00BA2E7E">
            <w:pPr>
              <w:rPr>
                <w:szCs w:val="20"/>
              </w:rPr>
            </w:pPr>
            <w:r w:rsidRPr="004754B9">
              <w:rPr>
                <w:szCs w:val="20"/>
              </w:rPr>
              <w:t>20</w:t>
            </w:r>
          </w:p>
        </w:tc>
        <w:tc>
          <w:tcPr>
            <w:tcW w:w="776" w:type="pct"/>
          </w:tcPr>
          <w:p w14:paraId="46ED97C1" w14:textId="2216228A" w:rsidR="00BA2E7E" w:rsidRPr="004754B9" w:rsidRDefault="004754B9" w:rsidP="00BA2E7E">
            <w:pPr>
              <w:rPr>
                <w:szCs w:val="20"/>
              </w:rPr>
            </w:pPr>
            <w:r w:rsidRPr="004754B9">
              <w:rPr>
                <w:szCs w:val="20"/>
              </w:rPr>
              <w:t>6.7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6"/>
    </w:p>
    <w:p w14:paraId="3C687C0D" w14:textId="76A334CE" w:rsidR="004754B9" w:rsidRPr="004754B9" w:rsidRDefault="004754B9" w:rsidP="004754B9">
      <w:pPr>
        <w:pStyle w:val="NoSpacing"/>
      </w:pPr>
      <w:r w:rsidRPr="004754B9">
        <w:t>It should be noted that the more stringent code be applied in all applicable situations</w:t>
      </w:r>
      <w:r w:rsidR="0098517B">
        <w:t>.</w:t>
      </w:r>
    </w:p>
    <w:p w14:paraId="0F6BDD36" w14:textId="77777777" w:rsidR="004754B9" w:rsidRPr="004754B9" w:rsidRDefault="004754B9" w:rsidP="004754B9">
      <w:pPr>
        <w:pStyle w:val="NoSpacing"/>
      </w:pPr>
    </w:p>
    <w:p w14:paraId="32D6AFD7" w14:textId="6D975D41" w:rsidR="00F711F4" w:rsidRPr="00F711F4" w:rsidRDefault="00F711F4" w:rsidP="00F711F4">
      <w:pPr>
        <w:rPr>
          <w:rFonts w:eastAsiaTheme="minorHAnsi" w:cstheme="minorBidi"/>
          <w:szCs w:val="22"/>
        </w:rPr>
      </w:pPr>
      <w:r w:rsidRPr="00F711F4">
        <w:rPr>
          <w:rFonts w:eastAsiaTheme="minorHAnsi" w:cstheme="minorBidi"/>
          <w:szCs w:val="22"/>
        </w:rPr>
        <w:t>Title 20: These measures do fall under Title 20 of the California Ener</w:t>
      </w:r>
      <w:r w:rsidR="0098517B">
        <w:rPr>
          <w:rFonts w:eastAsiaTheme="minorHAnsi" w:cstheme="minorBidi"/>
          <w:szCs w:val="22"/>
        </w:rPr>
        <w:t>gy Regulations. Title 20 states</w:t>
      </w:r>
      <w:r w:rsidRPr="00F711F4">
        <w:rPr>
          <w:rFonts w:eastAsiaTheme="minorHAnsi" w:cstheme="minorBidi"/>
          <w:szCs w:val="22"/>
        </w:rPr>
        <w:t xml:space="preserve">: </w:t>
      </w:r>
    </w:p>
    <w:p w14:paraId="7124AAF0" w14:textId="77777777" w:rsidR="00F711F4" w:rsidRPr="00F711F4" w:rsidRDefault="00F711F4" w:rsidP="00F711F4">
      <w:pPr>
        <w:rPr>
          <w:rFonts w:eastAsiaTheme="minorHAnsi" w:cstheme="minorBidi"/>
          <w:szCs w:val="22"/>
        </w:rPr>
      </w:pPr>
    </w:p>
    <w:p w14:paraId="0016544B" w14:textId="72BF13BF" w:rsidR="00F711F4" w:rsidRPr="0098517B" w:rsidRDefault="0098517B" w:rsidP="0098517B">
      <w:pPr>
        <w:ind w:left="720"/>
        <w:rPr>
          <w:i/>
        </w:rPr>
      </w:pPr>
      <w:r w:rsidRPr="0098517B">
        <w:rPr>
          <w:i/>
        </w:rPr>
        <w:t>Large Water Heaters. The thermal efficiency and standby loss of large water heaters manufactured during the applicable time period shall be not less than the applicable values shown in Table F-2.</w:t>
      </w:r>
    </w:p>
    <w:p w14:paraId="276573DC" w14:textId="77777777" w:rsidR="0098517B" w:rsidRPr="00F711F4" w:rsidRDefault="0098517B" w:rsidP="00F711F4">
      <w:pPr>
        <w:rPr>
          <w:rFonts w:eastAsiaTheme="minorHAnsi" w:cstheme="minorBidi"/>
          <w:szCs w:val="22"/>
        </w:rPr>
      </w:pPr>
    </w:p>
    <w:p w14:paraId="554BED02" w14:textId="424B748C" w:rsidR="00F15942" w:rsidRPr="00F711F4" w:rsidRDefault="00F711F4" w:rsidP="00F711F4">
      <w:r w:rsidRPr="00F711F4">
        <w:rPr>
          <w:rFonts w:eastAsiaTheme="minorHAnsi" w:cstheme="minorBidi"/>
          <w:szCs w:val="22"/>
        </w:rPr>
        <w:t>Table F-</w:t>
      </w:r>
      <w:r w:rsidR="0098517B">
        <w:rPr>
          <w:rFonts w:eastAsiaTheme="minorHAnsi" w:cstheme="minorBidi"/>
          <w:szCs w:val="22"/>
        </w:rPr>
        <w:t>2</w:t>
      </w:r>
      <w:r w:rsidRPr="00F711F4">
        <w:rPr>
          <w:rFonts w:eastAsiaTheme="minorHAnsi" w:cstheme="minorBidi"/>
          <w:szCs w:val="22"/>
        </w:rPr>
        <w:t xml:space="preserve"> lists the minimum thermal efficiencies for domestic water </w:t>
      </w:r>
      <w:r w:rsidR="0098517B">
        <w:rPr>
          <w:rFonts w:eastAsiaTheme="minorHAnsi" w:cstheme="minorBidi"/>
          <w:szCs w:val="22"/>
        </w:rPr>
        <w:t>heaters and is found in the 2016</w:t>
      </w:r>
      <w:r w:rsidRPr="00F711F4">
        <w:rPr>
          <w:rFonts w:eastAsiaTheme="minorHAnsi" w:cstheme="minorBidi"/>
          <w:szCs w:val="22"/>
        </w:rPr>
        <w:t xml:space="preserve"> California Title 20 Appliance Efficiency Regulations, Section 1605.1.</w:t>
      </w:r>
    </w:p>
    <w:p w14:paraId="2A26B543" w14:textId="77777777" w:rsidR="00765092" w:rsidRPr="00F15942" w:rsidRDefault="00765092" w:rsidP="00F15942"/>
    <w:tbl>
      <w:tblPr>
        <w:tblW w:w="95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0"/>
        <w:gridCol w:w="1422"/>
        <w:gridCol w:w="720"/>
        <w:gridCol w:w="2088"/>
        <w:gridCol w:w="1548"/>
      </w:tblGrid>
      <w:tr w:rsidR="00F15942" w:rsidRPr="00BA4375" w14:paraId="5CE78D37" w14:textId="77777777" w:rsidTr="00BF282C">
        <w:tc>
          <w:tcPr>
            <w:tcW w:w="3780" w:type="dxa"/>
            <w:shd w:val="clear" w:color="auto" w:fill="BFBFBF" w:themeFill="background1" w:themeFillShade="BF"/>
            <w:vAlign w:val="center"/>
          </w:tcPr>
          <w:p w14:paraId="4FD51C9D" w14:textId="77777777" w:rsidR="00F15942" w:rsidRPr="00F15942" w:rsidRDefault="00F15942" w:rsidP="00F15942">
            <w:pPr>
              <w:jc w:val="center"/>
              <w:rPr>
                <w:rFonts w:cstheme="minorHAnsi"/>
                <w:b/>
                <w:sz w:val="20"/>
                <w:szCs w:val="20"/>
              </w:rPr>
            </w:pPr>
            <w:r w:rsidRPr="00F15942">
              <w:rPr>
                <w:rFonts w:cstheme="minorHAnsi"/>
                <w:b/>
                <w:sz w:val="20"/>
                <w:szCs w:val="20"/>
              </w:rPr>
              <w:t>Title 20 Std. Description</w:t>
            </w:r>
          </w:p>
        </w:tc>
        <w:tc>
          <w:tcPr>
            <w:tcW w:w="1422" w:type="dxa"/>
            <w:shd w:val="clear" w:color="auto" w:fill="BFBFBF" w:themeFill="background1" w:themeFillShade="BF"/>
            <w:vAlign w:val="center"/>
          </w:tcPr>
          <w:p w14:paraId="3DB78B61" w14:textId="77777777" w:rsidR="00F15942" w:rsidRPr="00F15942" w:rsidRDefault="00F15942" w:rsidP="00F15942">
            <w:pPr>
              <w:jc w:val="center"/>
              <w:rPr>
                <w:rFonts w:cstheme="minorHAnsi"/>
                <w:b/>
                <w:sz w:val="20"/>
                <w:szCs w:val="20"/>
              </w:rPr>
            </w:pPr>
            <w:r w:rsidRPr="00F15942">
              <w:rPr>
                <w:rFonts w:cstheme="minorHAnsi"/>
                <w:b/>
                <w:sz w:val="20"/>
                <w:szCs w:val="20"/>
              </w:rPr>
              <w:t>Base or Measure Case</w:t>
            </w:r>
          </w:p>
        </w:tc>
        <w:tc>
          <w:tcPr>
            <w:tcW w:w="720" w:type="dxa"/>
            <w:shd w:val="clear" w:color="auto" w:fill="BFBFBF" w:themeFill="background1" w:themeFillShade="BF"/>
            <w:vAlign w:val="center"/>
          </w:tcPr>
          <w:p w14:paraId="456ACD19" w14:textId="77777777" w:rsidR="00F15942" w:rsidRPr="00F15942" w:rsidRDefault="00F15942" w:rsidP="00F15942">
            <w:pPr>
              <w:jc w:val="center"/>
              <w:rPr>
                <w:rFonts w:cstheme="minorHAnsi"/>
                <w:b/>
                <w:sz w:val="20"/>
                <w:szCs w:val="20"/>
              </w:rPr>
            </w:pPr>
            <w:r w:rsidRPr="00F15942">
              <w:rPr>
                <w:rFonts w:cstheme="minorHAnsi"/>
                <w:b/>
                <w:sz w:val="20"/>
                <w:szCs w:val="20"/>
              </w:rPr>
              <w:t>Value</w:t>
            </w:r>
          </w:p>
        </w:tc>
        <w:tc>
          <w:tcPr>
            <w:tcW w:w="2088" w:type="dxa"/>
            <w:shd w:val="clear" w:color="auto" w:fill="BFBFBF" w:themeFill="background1" w:themeFillShade="BF"/>
            <w:vAlign w:val="center"/>
          </w:tcPr>
          <w:p w14:paraId="2D4B0F26" w14:textId="77777777" w:rsidR="00F15942" w:rsidRPr="00F15942" w:rsidRDefault="00F15942" w:rsidP="00F15942">
            <w:pPr>
              <w:jc w:val="center"/>
              <w:rPr>
                <w:rFonts w:cstheme="minorHAnsi"/>
                <w:b/>
                <w:sz w:val="20"/>
                <w:szCs w:val="20"/>
              </w:rPr>
            </w:pPr>
            <w:r w:rsidRPr="00F15942">
              <w:rPr>
                <w:rFonts w:cstheme="minorHAnsi"/>
                <w:b/>
                <w:sz w:val="20"/>
                <w:szCs w:val="20"/>
              </w:rPr>
              <w:t>Units</w:t>
            </w:r>
          </w:p>
        </w:tc>
        <w:tc>
          <w:tcPr>
            <w:tcW w:w="1548" w:type="dxa"/>
            <w:shd w:val="clear" w:color="auto" w:fill="BFBFBF" w:themeFill="background1" w:themeFillShade="BF"/>
            <w:vAlign w:val="center"/>
          </w:tcPr>
          <w:p w14:paraId="33910131" w14:textId="77777777" w:rsidR="00F15942" w:rsidRPr="00F15942" w:rsidRDefault="00F15942" w:rsidP="00F15942">
            <w:pPr>
              <w:jc w:val="center"/>
              <w:rPr>
                <w:rFonts w:cstheme="minorHAnsi"/>
                <w:b/>
                <w:sz w:val="20"/>
                <w:szCs w:val="20"/>
              </w:rPr>
            </w:pPr>
            <w:r w:rsidRPr="00F15942">
              <w:rPr>
                <w:rFonts w:cstheme="minorHAnsi"/>
                <w:b/>
                <w:sz w:val="20"/>
                <w:szCs w:val="20"/>
              </w:rPr>
              <w:t>Code Source or Reference</w:t>
            </w:r>
          </w:p>
        </w:tc>
      </w:tr>
      <w:tr w:rsidR="00BF282C" w:rsidRPr="00BA4375" w14:paraId="35249E4B" w14:textId="77777777" w:rsidTr="00BF282C">
        <w:tc>
          <w:tcPr>
            <w:tcW w:w="3780" w:type="dxa"/>
            <w:shd w:val="clear" w:color="auto" w:fill="auto"/>
          </w:tcPr>
          <w:p w14:paraId="00B7AA6C" w14:textId="2E05E3F9" w:rsidR="00BF282C" w:rsidRPr="00BF282C" w:rsidRDefault="00BF282C" w:rsidP="00BF282C">
            <w:pPr>
              <w:rPr>
                <w:sz w:val="20"/>
                <w:szCs w:val="20"/>
              </w:rPr>
            </w:pPr>
            <w:r w:rsidRPr="00BF282C">
              <w:rPr>
                <w:sz w:val="20"/>
                <w:szCs w:val="20"/>
              </w:rPr>
              <w:t xml:space="preserve">Instantaneous Domestic Water Heater – Condensing (76-200 </w:t>
            </w:r>
            <w:proofErr w:type="spellStart"/>
            <w:r w:rsidRPr="00BF282C">
              <w:rPr>
                <w:sz w:val="20"/>
                <w:szCs w:val="20"/>
              </w:rPr>
              <w:t>kBTUh</w:t>
            </w:r>
            <w:proofErr w:type="spellEnd"/>
            <w:r w:rsidRPr="00BF282C">
              <w:rPr>
                <w:sz w:val="20"/>
                <w:szCs w:val="20"/>
              </w:rPr>
              <w:t>, TE &gt; 90%)</w:t>
            </w:r>
          </w:p>
        </w:tc>
        <w:tc>
          <w:tcPr>
            <w:tcW w:w="1422" w:type="dxa"/>
            <w:shd w:val="clear" w:color="auto" w:fill="auto"/>
            <w:vAlign w:val="center"/>
          </w:tcPr>
          <w:p w14:paraId="2111AB88" w14:textId="4BF1DF7B" w:rsidR="00BF282C" w:rsidRPr="00F15942" w:rsidRDefault="00BF282C" w:rsidP="00BF282C">
            <w:pPr>
              <w:jc w:val="center"/>
              <w:rPr>
                <w:rFonts w:cstheme="minorHAnsi"/>
                <w:sz w:val="20"/>
                <w:szCs w:val="20"/>
              </w:rPr>
            </w:pPr>
            <w:r w:rsidRPr="00F15942">
              <w:rPr>
                <w:rFonts w:cstheme="minorHAnsi"/>
                <w:sz w:val="20"/>
                <w:szCs w:val="20"/>
              </w:rPr>
              <w:t>Base</w:t>
            </w:r>
          </w:p>
        </w:tc>
        <w:tc>
          <w:tcPr>
            <w:tcW w:w="720" w:type="dxa"/>
            <w:shd w:val="clear" w:color="auto" w:fill="auto"/>
            <w:vAlign w:val="center"/>
          </w:tcPr>
          <w:p w14:paraId="3DEE4006" w14:textId="1917563D" w:rsidR="00BF282C" w:rsidRDefault="00BF282C" w:rsidP="00BF282C">
            <w:pPr>
              <w:jc w:val="center"/>
              <w:rPr>
                <w:rFonts w:cstheme="minorHAnsi"/>
                <w:sz w:val="20"/>
                <w:szCs w:val="20"/>
              </w:rPr>
            </w:pPr>
            <w:r>
              <w:rPr>
                <w:rFonts w:cstheme="minorHAnsi"/>
                <w:sz w:val="20"/>
                <w:szCs w:val="20"/>
              </w:rPr>
              <w:t>80</w:t>
            </w:r>
            <w:r w:rsidRPr="00F15942">
              <w:rPr>
                <w:rFonts w:cstheme="minorHAnsi"/>
                <w:sz w:val="20"/>
                <w:szCs w:val="20"/>
              </w:rPr>
              <w:t>%</w:t>
            </w:r>
          </w:p>
        </w:tc>
        <w:tc>
          <w:tcPr>
            <w:tcW w:w="2088" w:type="dxa"/>
            <w:shd w:val="clear" w:color="auto" w:fill="auto"/>
            <w:vAlign w:val="center"/>
          </w:tcPr>
          <w:p w14:paraId="781AED52" w14:textId="2F5432DC" w:rsidR="00BF282C" w:rsidRDefault="00BF282C" w:rsidP="00BF282C">
            <w:pPr>
              <w:jc w:val="center"/>
              <w:rPr>
                <w:rFonts w:cstheme="minorHAnsi"/>
                <w:sz w:val="20"/>
                <w:szCs w:val="20"/>
              </w:rPr>
            </w:pPr>
            <w:r>
              <w:rPr>
                <w:rFonts w:cstheme="minorHAnsi"/>
                <w:sz w:val="20"/>
                <w:szCs w:val="20"/>
              </w:rPr>
              <w:t>Thermal Efficiency</w:t>
            </w:r>
          </w:p>
        </w:tc>
        <w:tc>
          <w:tcPr>
            <w:tcW w:w="1548" w:type="dxa"/>
            <w:shd w:val="clear" w:color="auto" w:fill="auto"/>
            <w:vAlign w:val="center"/>
          </w:tcPr>
          <w:p w14:paraId="3C0F61B8" w14:textId="4C2FED73" w:rsidR="00BF282C" w:rsidRDefault="00BF282C" w:rsidP="00BF282C">
            <w:pPr>
              <w:jc w:val="center"/>
              <w:rPr>
                <w:rFonts w:cstheme="minorHAnsi"/>
                <w:sz w:val="20"/>
                <w:szCs w:val="20"/>
              </w:rPr>
            </w:pPr>
            <w:r>
              <w:rPr>
                <w:rFonts w:cstheme="minorHAnsi"/>
                <w:sz w:val="20"/>
                <w:szCs w:val="20"/>
              </w:rPr>
              <w:t>Table F-2</w:t>
            </w:r>
          </w:p>
        </w:tc>
      </w:tr>
      <w:tr w:rsidR="00BF282C" w:rsidRPr="00BA4375" w14:paraId="0D255A04" w14:textId="77777777" w:rsidTr="00BF282C">
        <w:tc>
          <w:tcPr>
            <w:tcW w:w="3780" w:type="dxa"/>
            <w:shd w:val="clear" w:color="auto" w:fill="auto"/>
          </w:tcPr>
          <w:p w14:paraId="71C9A751" w14:textId="43261BED" w:rsidR="00BF282C" w:rsidRPr="00BF282C" w:rsidRDefault="00BF282C" w:rsidP="00BF282C">
            <w:pPr>
              <w:rPr>
                <w:rFonts w:cstheme="minorHAnsi"/>
                <w:sz w:val="20"/>
                <w:szCs w:val="20"/>
              </w:rPr>
            </w:pPr>
            <w:r w:rsidRPr="00BF282C">
              <w:rPr>
                <w:sz w:val="20"/>
                <w:szCs w:val="20"/>
              </w:rPr>
              <w:t xml:space="preserve">Instantaneous Domestic Water Heater (&gt; 200 </w:t>
            </w:r>
            <w:proofErr w:type="spellStart"/>
            <w:r w:rsidRPr="00BF282C">
              <w:rPr>
                <w:sz w:val="20"/>
                <w:szCs w:val="20"/>
              </w:rPr>
              <w:t>kBTUh</w:t>
            </w:r>
            <w:proofErr w:type="spellEnd"/>
            <w:r w:rsidRPr="00BF282C">
              <w:rPr>
                <w:sz w:val="20"/>
                <w:szCs w:val="20"/>
              </w:rPr>
              <w:t>, &gt; 84% TE)</w:t>
            </w:r>
          </w:p>
        </w:tc>
        <w:tc>
          <w:tcPr>
            <w:tcW w:w="1422" w:type="dxa"/>
            <w:shd w:val="clear" w:color="auto" w:fill="auto"/>
            <w:vAlign w:val="center"/>
          </w:tcPr>
          <w:p w14:paraId="6024CB68" w14:textId="77777777" w:rsidR="00BF282C" w:rsidRPr="00F15942" w:rsidRDefault="00BF282C" w:rsidP="00BF282C">
            <w:pPr>
              <w:jc w:val="center"/>
              <w:rPr>
                <w:rFonts w:cstheme="minorHAnsi"/>
                <w:sz w:val="20"/>
                <w:szCs w:val="20"/>
              </w:rPr>
            </w:pPr>
            <w:r w:rsidRPr="00F15942">
              <w:rPr>
                <w:rFonts w:cstheme="minorHAnsi"/>
                <w:sz w:val="20"/>
                <w:szCs w:val="20"/>
              </w:rPr>
              <w:t>Base</w:t>
            </w:r>
          </w:p>
        </w:tc>
        <w:tc>
          <w:tcPr>
            <w:tcW w:w="720" w:type="dxa"/>
            <w:shd w:val="clear" w:color="auto" w:fill="auto"/>
            <w:vAlign w:val="center"/>
          </w:tcPr>
          <w:p w14:paraId="7E9C2DB8" w14:textId="06F366C3" w:rsidR="00BF282C" w:rsidRPr="00F15942" w:rsidRDefault="00BF282C" w:rsidP="00BF282C">
            <w:pPr>
              <w:jc w:val="center"/>
              <w:rPr>
                <w:rFonts w:cstheme="minorHAnsi"/>
                <w:sz w:val="20"/>
                <w:szCs w:val="20"/>
              </w:rPr>
            </w:pPr>
            <w:r>
              <w:rPr>
                <w:rFonts w:cstheme="minorHAnsi"/>
                <w:sz w:val="20"/>
                <w:szCs w:val="20"/>
              </w:rPr>
              <w:t>80</w:t>
            </w:r>
            <w:r w:rsidRPr="00F15942">
              <w:rPr>
                <w:rFonts w:cstheme="minorHAnsi"/>
                <w:sz w:val="20"/>
                <w:szCs w:val="20"/>
              </w:rPr>
              <w:t>%</w:t>
            </w:r>
          </w:p>
        </w:tc>
        <w:tc>
          <w:tcPr>
            <w:tcW w:w="2088" w:type="dxa"/>
            <w:shd w:val="clear" w:color="auto" w:fill="auto"/>
            <w:vAlign w:val="center"/>
          </w:tcPr>
          <w:p w14:paraId="4892DCFC" w14:textId="56AB4437" w:rsidR="00BF282C" w:rsidRPr="00F15942" w:rsidRDefault="00BF282C" w:rsidP="00BF282C">
            <w:pPr>
              <w:jc w:val="center"/>
              <w:rPr>
                <w:rFonts w:cstheme="minorHAnsi"/>
                <w:sz w:val="20"/>
                <w:szCs w:val="20"/>
              </w:rPr>
            </w:pPr>
            <w:r>
              <w:rPr>
                <w:rFonts w:cstheme="minorHAnsi"/>
                <w:sz w:val="20"/>
                <w:szCs w:val="20"/>
              </w:rPr>
              <w:t>Thermal Efficiency</w:t>
            </w:r>
          </w:p>
        </w:tc>
        <w:tc>
          <w:tcPr>
            <w:tcW w:w="1548" w:type="dxa"/>
            <w:shd w:val="clear" w:color="auto" w:fill="auto"/>
            <w:vAlign w:val="center"/>
          </w:tcPr>
          <w:p w14:paraId="4534942D" w14:textId="58A20A39" w:rsidR="00BF282C" w:rsidRPr="00F15942" w:rsidRDefault="00BF282C" w:rsidP="00BF282C">
            <w:pPr>
              <w:jc w:val="center"/>
              <w:rPr>
                <w:rFonts w:cstheme="minorHAnsi"/>
                <w:sz w:val="20"/>
                <w:szCs w:val="20"/>
              </w:rPr>
            </w:pPr>
            <w:r>
              <w:rPr>
                <w:rFonts w:cstheme="minorHAnsi"/>
                <w:sz w:val="20"/>
                <w:szCs w:val="20"/>
              </w:rPr>
              <w:t>Table F-2</w:t>
            </w:r>
          </w:p>
        </w:tc>
      </w:tr>
      <w:tr w:rsidR="00BF282C" w:rsidRPr="00BA4375" w14:paraId="109373AF" w14:textId="77777777" w:rsidTr="00BF282C">
        <w:trPr>
          <w:trHeight w:val="278"/>
        </w:trPr>
        <w:tc>
          <w:tcPr>
            <w:tcW w:w="3780" w:type="dxa"/>
            <w:shd w:val="clear" w:color="auto" w:fill="auto"/>
          </w:tcPr>
          <w:p w14:paraId="0358C0DD" w14:textId="26FDE0CC" w:rsidR="00BF282C" w:rsidRPr="00BF282C" w:rsidRDefault="00BF282C" w:rsidP="00BF282C">
            <w:pPr>
              <w:rPr>
                <w:rFonts w:cs="Arial"/>
                <w:sz w:val="20"/>
                <w:szCs w:val="20"/>
              </w:rPr>
            </w:pPr>
            <w:r w:rsidRPr="00BF282C">
              <w:rPr>
                <w:sz w:val="20"/>
                <w:szCs w:val="20"/>
              </w:rPr>
              <w:t xml:space="preserve">Instantaneous Domestic Water Heater - Condensing (&gt; 200 </w:t>
            </w:r>
            <w:proofErr w:type="spellStart"/>
            <w:r w:rsidRPr="00BF282C">
              <w:rPr>
                <w:sz w:val="20"/>
                <w:szCs w:val="20"/>
              </w:rPr>
              <w:t>kBTUh</w:t>
            </w:r>
            <w:proofErr w:type="spellEnd"/>
            <w:r w:rsidRPr="00BF282C">
              <w:rPr>
                <w:sz w:val="20"/>
                <w:szCs w:val="20"/>
              </w:rPr>
              <w:t>, &gt; 90% TE)</w:t>
            </w:r>
          </w:p>
        </w:tc>
        <w:tc>
          <w:tcPr>
            <w:tcW w:w="1422" w:type="dxa"/>
            <w:shd w:val="clear" w:color="auto" w:fill="auto"/>
            <w:vAlign w:val="center"/>
          </w:tcPr>
          <w:p w14:paraId="7EEB99DA" w14:textId="2CA32BFE" w:rsidR="00BF282C" w:rsidRPr="00F15942" w:rsidRDefault="00BF282C" w:rsidP="00BF282C">
            <w:pPr>
              <w:jc w:val="center"/>
              <w:rPr>
                <w:rFonts w:cstheme="minorHAnsi"/>
                <w:sz w:val="20"/>
                <w:szCs w:val="20"/>
              </w:rPr>
            </w:pPr>
            <w:r w:rsidRPr="00036911">
              <w:rPr>
                <w:rFonts w:cs="Arial"/>
                <w:sz w:val="20"/>
                <w:szCs w:val="20"/>
              </w:rPr>
              <w:t>Base</w:t>
            </w:r>
          </w:p>
        </w:tc>
        <w:tc>
          <w:tcPr>
            <w:tcW w:w="720" w:type="dxa"/>
            <w:shd w:val="clear" w:color="auto" w:fill="auto"/>
            <w:vAlign w:val="center"/>
          </w:tcPr>
          <w:p w14:paraId="2F7A298C" w14:textId="428E9BE2" w:rsidR="00BF282C" w:rsidRDefault="00BF282C" w:rsidP="00BF282C">
            <w:pPr>
              <w:jc w:val="center"/>
              <w:rPr>
                <w:rFonts w:cstheme="minorHAnsi"/>
                <w:sz w:val="20"/>
                <w:szCs w:val="20"/>
              </w:rPr>
            </w:pPr>
            <w:r>
              <w:rPr>
                <w:rFonts w:cs="Arial"/>
                <w:sz w:val="20"/>
                <w:szCs w:val="20"/>
              </w:rPr>
              <w:t>80</w:t>
            </w:r>
            <w:r w:rsidRPr="00036911">
              <w:rPr>
                <w:rFonts w:cs="Arial"/>
                <w:sz w:val="20"/>
                <w:szCs w:val="20"/>
              </w:rPr>
              <w:t>%</w:t>
            </w:r>
          </w:p>
        </w:tc>
        <w:tc>
          <w:tcPr>
            <w:tcW w:w="2088" w:type="dxa"/>
            <w:shd w:val="clear" w:color="auto" w:fill="auto"/>
            <w:vAlign w:val="center"/>
          </w:tcPr>
          <w:p w14:paraId="7C98A251" w14:textId="202871BD" w:rsidR="00BF282C" w:rsidRDefault="00BF282C" w:rsidP="00BF282C">
            <w:pPr>
              <w:jc w:val="center"/>
              <w:rPr>
                <w:rFonts w:cstheme="minorHAnsi"/>
                <w:sz w:val="20"/>
                <w:szCs w:val="20"/>
              </w:rPr>
            </w:pPr>
            <w:r w:rsidRPr="00036911">
              <w:rPr>
                <w:rFonts w:cs="Arial"/>
                <w:sz w:val="20"/>
                <w:szCs w:val="20"/>
              </w:rPr>
              <w:t>Thermal Efficiency</w:t>
            </w:r>
          </w:p>
        </w:tc>
        <w:tc>
          <w:tcPr>
            <w:tcW w:w="1548" w:type="dxa"/>
            <w:shd w:val="clear" w:color="auto" w:fill="auto"/>
            <w:vAlign w:val="center"/>
          </w:tcPr>
          <w:p w14:paraId="0698020D" w14:textId="5D641429" w:rsidR="00BF282C" w:rsidRDefault="00BF282C" w:rsidP="00BF282C">
            <w:pPr>
              <w:jc w:val="center"/>
              <w:rPr>
                <w:rFonts w:cstheme="minorHAnsi"/>
                <w:sz w:val="20"/>
                <w:szCs w:val="20"/>
              </w:rPr>
            </w:pPr>
            <w:r>
              <w:rPr>
                <w:rFonts w:cstheme="minorHAnsi"/>
                <w:sz w:val="20"/>
                <w:szCs w:val="20"/>
              </w:rPr>
              <w:t>Table F-2</w:t>
            </w:r>
          </w:p>
        </w:tc>
      </w:tr>
    </w:tbl>
    <w:p w14:paraId="00E79894" w14:textId="77777777" w:rsidR="00F15942" w:rsidRPr="00F15942" w:rsidRDefault="00F15942" w:rsidP="00F15942"/>
    <w:p w14:paraId="4F36D402" w14:textId="0A73CB61" w:rsidR="00F15942" w:rsidRDefault="00F15942" w:rsidP="00F711F4">
      <w:pPr>
        <w:autoSpaceDE w:val="0"/>
        <w:autoSpaceDN w:val="0"/>
        <w:adjustRightInd w:val="0"/>
        <w:rPr>
          <w:rFonts w:cs="Arial"/>
          <w:szCs w:val="22"/>
        </w:rPr>
      </w:pPr>
      <w:r w:rsidRPr="00F15942">
        <w:rPr>
          <w:rFonts w:cs="Arial"/>
          <w:b/>
          <w:i/>
        </w:rPr>
        <w:t>Title 24</w:t>
      </w:r>
      <w:r w:rsidRPr="00F15942">
        <w:rPr>
          <w:rFonts w:cs="Arial"/>
          <w:b/>
          <w:i/>
        </w:rPr>
        <w:fldChar w:fldCharType="begin"/>
      </w:r>
      <w:r w:rsidRPr="00F15942">
        <w:instrText xml:space="preserve"> XE "</w:instrText>
      </w:r>
      <w:r w:rsidRPr="00F15942">
        <w:rPr>
          <w:rFonts w:cs="Arial"/>
          <w:b/>
          <w:i/>
        </w:rPr>
        <w:instrText>Title 24</w:instrText>
      </w:r>
      <w:r w:rsidRPr="00F15942">
        <w:instrText xml:space="preserve">" </w:instrText>
      </w:r>
      <w:r w:rsidRPr="00F15942">
        <w:rPr>
          <w:rFonts w:cs="Arial"/>
          <w:b/>
          <w:i/>
        </w:rPr>
        <w:fldChar w:fldCharType="end"/>
      </w:r>
      <w:r w:rsidRPr="00F15942">
        <w:rPr>
          <w:rFonts w:cs="Arial"/>
          <w:b/>
          <w:i/>
        </w:rPr>
        <w:t>:</w:t>
      </w:r>
      <w:r w:rsidRPr="00F15942">
        <w:rPr>
          <w:rFonts w:cs="Arial"/>
        </w:rPr>
        <w:t xml:space="preserve"> </w:t>
      </w:r>
      <w:r w:rsidRPr="00F15942">
        <w:rPr>
          <w:rFonts w:cs="Arial"/>
          <w:szCs w:val="22"/>
        </w:rPr>
        <w:t xml:space="preserve">These measures </w:t>
      </w:r>
      <w:r w:rsidR="00F711F4">
        <w:rPr>
          <w:rFonts w:cs="Arial"/>
          <w:szCs w:val="22"/>
        </w:rPr>
        <w:t xml:space="preserve">do not </w:t>
      </w:r>
      <w:r w:rsidRPr="00F15942">
        <w:rPr>
          <w:rFonts w:cs="Arial"/>
          <w:szCs w:val="22"/>
        </w:rPr>
        <w:t xml:space="preserve">fall under Title 24 of the California Energy Regulations. </w:t>
      </w:r>
    </w:p>
    <w:p w14:paraId="3A347B87" w14:textId="77777777" w:rsidR="00F711F4" w:rsidRDefault="00F711F4" w:rsidP="00F711F4">
      <w:pPr>
        <w:autoSpaceDE w:val="0"/>
        <w:autoSpaceDN w:val="0"/>
        <w:adjustRightInd w:val="0"/>
        <w:rPr>
          <w:rFonts w:cstheme="minorHAnsi"/>
          <w:szCs w:val="22"/>
        </w:rPr>
      </w:pPr>
    </w:p>
    <w:p w14:paraId="5F16CF8A" w14:textId="77777777" w:rsidR="006A7DF5" w:rsidRPr="006A7DF5" w:rsidRDefault="006A7DF5" w:rsidP="006A7DF5">
      <w:pPr>
        <w:rPr>
          <w:rFonts w:cs="Arial"/>
          <w:szCs w:val="22"/>
        </w:rPr>
      </w:pPr>
      <w:r w:rsidRPr="006A7DF5">
        <w:rPr>
          <w:rFonts w:cs="Arial"/>
          <w:b/>
          <w:i/>
          <w:szCs w:val="22"/>
        </w:rPr>
        <w:t>Federal Standards:</w:t>
      </w:r>
      <w:r w:rsidRPr="006A7DF5">
        <w:rPr>
          <w:rFonts w:cs="Arial"/>
          <w:szCs w:val="22"/>
        </w:rPr>
        <w:t xml:space="preserve"> These measures do not fall under Federal DOE or EPA Energy Regulations. </w:t>
      </w:r>
    </w:p>
    <w:p w14:paraId="0924D679" w14:textId="77777777" w:rsidR="006A7DF5" w:rsidRPr="006A7DF5" w:rsidRDefault="006A7DF5" w:rsidP="006A7DF5">
      <w:pPr>
        <w:rPr>
          <w:rFonts w:cs="Arial"/>
          <w:szCs w:val="22"/>
        </w:rPr>
      </w:pPr>
    </w:p>
    <w:p w14:paraId="6544A4AA" w14:textId="660A20A8" w:rsidR="006A7DF5" w:rsidRDefault="006A7DF5" w:rsidP="006A7DF5">
      <w:pPr>
        <w:rPr>
          <w:rFonts w:cs="Arial"/>
          <w:szCs w:val="22"/>
        </w:rPr>
      </w:pPr>
      <w:r w:rsidRPr="006A7DF5">
        <w:rPr>
          <w:rFonts w:cs="Arial"/>
          <w:szCs w:val="22"/>
        </w:rPr>
        <w:t xml:space="preserve">The applicable codes and standards for these measures </w:t>
      </w:r>
      <w:r w:rsidR="008C65FF">
        <w:rPr>
          <w:rFonts w:cs="Arial"/>
          <w:szCs w:val="22"/>
        </w:rPr>
        <w:t>d</w:t>
      </w:r>
      <w:r w:rsidRPr="006A7DF5">
        <w:rPr>
          <w:rFonts w:cs="Arial"/>
          <w:szCs w:val="22"/>
        </w:rPr>
        <w:t xml:space="preserve">o not dictate </w:t>
      </w:r>
      <w:r w:rsidR="000E3AAF">
        <w:rPr>
          <w:rFonts w:cs="Arial"/>
          <w:szCs w:val="22"/>
        </w:rPr>
        <w:t xml:space="preserve">the </w:t>
      </w:r>
      <w:r w:rsidRPr="006A7DF5">
        <w:rPr>
          <w:rFonts w:cs="Arial"/>
          <w:szCs w:val="22"/>
        </w:rPr>
        <w:t>associated hours of operation, measure or baseline costs, EUL, NTG</w:t>
      </w:r>
      <w:r w:rsidR="00C6379E">
        <w:rPr>
          <w:rFonts w:cs="Arial"/>
          <w:szCs w:val="22"/>
        </w:rPr>
        <w:t>R</w:t>
      </w:r>
      <w:r w:rsidRPr="006A7DF5">
        <w:rPr>
          <w:rFonts w:cs="Arial"/>
          <w:szCs w:val="22"/>
        </w:rPr>
        <w:t>, or in-service rate for the equipment involved.</w:t>
      </w:r>
    </w:p>
    <w:p w14:paraId="61F7915E" w14:textId="77777777" w:rsidR="007E2CE4" w:rsidRDefault="007E2CE4"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55950BED" w14:textId="77777777" w:rsidTr="00920905">
        <w:trPr>
          <w:trHeight w:val="243"/>
        </w:trPr>
        <w:tc>
          <w:tcPr>
            <w:tcW w:w="1155" w:type="pct"/>
          </w:tcPr>
          <w:p w14:paraId="4AB4ED28" w14:textId="1EBC1218" w:rsidR="00881A42" w:rsidRPr="00D57312" w:rsidRDefault="00D57312" w:rsidP="00F711F4">
            <w:pPr>
              <w:rPr>
                <w:rFonts w:cstheme="minorHAnsi"/>
                <w:szCs w:val="20"/>
              </w:rPr>
            </w:pPr>
            <w:r w:rsidRPr="00D57312">
              <w:rPr>
                <w:rFonts w:cstheme="minorHAnsi"/>
                <w:szCs w:val="20"/>
              </w:rPr>
              <w:t>Title 20 (201</w:t>
            </w:r>
            <w:r w:rsidR="00F711F4">
              <w:rPr>
                <w:rFonts w:cstheme="minorHAnsi"/>
                <w:szCs w:val="20"/>
              </w:rPr>
              <w:t>6</w:t>
            </w:r>
            <w:r w:rsidR="002C6C7A" w:rsidRPr="00D57312">
              <w:rPr>
                <w:rFonts w:cstheme="minorHAnsi"/>
                <w:szCs w:val="20"/>
              </w:rPr>
              <w:t>)</w:t>
            </w:r>
          </w:p>
        </w:tc>
        <w:tc>
          <w:tcPr>
            <w:tcW w:w="2711" w:type="pct"/>
          </w:tcPr>
          <w:p w14:paraId="19FAE8D5" w14:textId="29A11CC4" w:rsidR="00881A42" w:rsidRPr="00D57312" w:rsidRDefault="009D5131" w:rsidP="00D57312">
            <w:pPr>
              <w:rPr>
                <w:rFonts w:cstheme="minorHAnsi"/>
                <w:szCs w:val="20"/>
              </w:rPr>
            </w:pPr>
            <w:r w:rsidRPr="00D57312">
              <w:rPr>
                <w:rFonts w:cstheme="minorHAnsi"/>
                <w:szCs w:val="20"/>
              </w:rPr>
              <w:t>Section 1605.1(</w:t>
            </w:r>
            <w:r w:rsidR="00D57312" w:rsidRPr="00D57312">
              <w:rPr>
                <w:rFonts w:cstheme="minorHAnsi"/>
                <w:szCs w:val="20"/>
              </w:rPr>
              <w:t>e</w:t>
            </w:r>
            <w:r w:rsidRPr="00D57312">
              <w:rPr>
                <w:rFonts w:cstheme="minorHAnsi"/>
                <w:szCs w:val="20"/>
              </w:rPr>
              <w:t xml:space="preserve">) </w:t>
            </w:r>
            <w:r w:rsidR="00D57312" w:rsidRPr="00D57312">
              <w:rPr>
                <w:rFonts w:cstheme="minorHAnsi"/>
                <w:szCs w:val="20"/>
              </w:rPr>
              <w:t>Gas an</w:t>
            </w:r>
            <w:r w:rsidR="003D78D4">
              <w:rPr>
                <w:rFonts w:cstheme="minorHAnsi"/>
                <w:szCs w:val="20"/>
              </w:rPr>
              <w:t>d</w:t>
            </w:r>
            <w:r w:rsidR="00D57312" w:rsidRPr="00D57312">
              <w:rPr>
                <w:rFonts w:cstheme="minorHAnsi"/>
                <w:szCs w:val="20"/>
              </w:rPr>
              <w:t xml:space="preserve"> Oil Space Heaters and Electric Residential Boilers</w:t>
            </w:r>
          </w:p>
        </w:tc>
        <w:tc>
          <w:tcPr>
            <w:tcW w:w="1134" w:type="pct"/>
          </w:tcPr>
          <w:p w14:paraId="49C2E9ED" w14:textId="0E97D1F6" w:rsidR="00881A42" w:rsidRPr="00D57312" w:rsidRDefault="006A6D15" w:rsidP="00DF0D19">
            <w:pPr>
              <w:rPr>
                <w:rFonts w:cstheme="minorHAnsi"/>
                <w:szCs w:val="20"/>
              </w:rPr>
            </w:pPr>
            <w:r w:rsidRPr="00D57312">
              <w:rPr>
                <w:rFonts w:cstheme="minorHAnsi"/>
                <w:szCs w:val="20"/>
              </w:rPr>
              <w:t>J</w:t>
            </w:r>
            <w:r w:rsidR="00D57312">
              <w:rPr>
                <w:rFonts w:cstheme="minorHAnsi"/>
                <w:szCs w:val="20"/>
              </w:rPr>
              <w:t>uly 1, 2014</w:t>
            </w:r>
          </w:p>
        </w:tc>
      </w:tr>
    </w:tbl>
    <w:p w14:paraId="658749F7" w14:textId="6B8A7A0D" w:rsidR="00572D2F" w:rsidRPr="00D57312" w:rsidRDefault="00572D2F" w:rsidP="00920905">
      <w:pPr>
        <w:pStyle w:val="Heading2"/>
        <w:rPr>
          <w:rFonts w:cstheme="minorHAnsi"/>
          <w:b w:val="0"/>
          <w:bCs w:val="0"/>
          <w:iCs w:val="0"/>
          <w:smallCaps w:val="0"/>
          <w:sz w:val="26"/>
          <w:szCs w:val="26"/>
        </w:rPr>
      </w:pPr>
      <w:bookmarkStart w:id="7" w:name="_Toc304800207"/>
      <w:bookmarkStart w:id="8" w:name="_Toc324318343"/>
      <w:bookmarkStart w:id="9" w:name="_Toc324340487"/>
      <w:bookmarkStart w:id="10" w:name="_Toc383441992"/>
      <w:bookmarkStart w:id="11" w:name="_Toc214003090"/>
      <w:r w:rsidRPr="00D57312">
        <w:rPr>
          <w:rFonts w:asciiTheme="minorHAnsi" w:hAnsiTheme="minorHAnsi" w:cstheme="minorHAnsi"/>
          <w:sz w:val="26"/>
          <w:szCs w:val="26"/>
        </w:rPr>
        <w:t>1.</w:t>
      </w:r>
      <w:r w:rsidR="00A4411F" w:rsidRPr="00D57312">
        <w:rPr>
          <w:rFonts w:asciiTheme="minorHAnsi" w:hAnsiTheme="minorHAnsi" w:cstheme="minorHAnsi"/>
          <w:sz w:val="26"/>
          <w:szCs w:val="26"/>
        </w:rPr>
        <w:t>5</w:t>
      </w:r>
      <w:r w:rsidRPr="00D57312">
        <w:rPr>
          <w:rFonts w:asciiTheme="minorHAnsi" w:hAnsiTheme="minorHAnsi" w:cstheme="minorHAnsi"/>
          <w:sz w:val="26"/>
          <w:szCs w:val="26"/>
        </w:rPr>
        <w:t xml:space="preserve"> EM&amp;V, Market Potential, and Other Studies – Base Case and Measure Case Information</w:t>
      </w:r>
      <w:bookmarkEnd w:id="7"/>
      <w:bookmarkEnd w:id="8"/>
      <w:bookmarkEnd w:id="9"/>
      <w:bookmarkEnd w:id="10"/>
    </w:p>
    <w:p w14:paraId="52536A87" w14:textId="652A912F" w:rsidR="00D57312" w:rsidRPr="00D57312" w:rsidRDefault="00D57312" w:rsidP="00D57312">
      <w:pPr>
        <w:rPr>
          <w:rFonts w:cs="Arial"/>
          <w:szCs w:val="22"/>
        </w:rPr>
      </w:pPr>
      <w:r w:rsidRPr="00D57312">
        <w:rPr>
          <w:rFonts w:cs="Arial"/>
          <w:szCs w:val="22"/>
        </w:rPr>
        <w:t xml:space="preserve">There are no M&amp;V or other studies which apply to these measures. </w:t>
      </w:r>
    </w:p>
    <w:p w14:paraId="659ECE7F" w14:textId="77777777" w:rsidR="00AE31CB" w:rsidRDefault="00AE31CB" w:rsidP="00560934">
      <w:pPr>
        <w:pStyle w:val="Heading1"/>
        <w:keepNext w:val="0"/>
        <w:rPr>
          <w:rFonts w:cstheme="minorHAnsi"/>
        </w:rPr>
      </w:pP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lastRenderedPageBreak/>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1"/>
      <w:r w:rsidR="00755A45" w:rsidRPr="00500C4E">
        <w:rPr>
          <w:rFonts w:cstheme="minorHAnsi"/>
        </w:rPr>
        <w:t xml:space="preserve"> Methodology</w:t>
      </w:r>
    </w:p>
    <w:p w14:paraId="089635A1" w14:textId="46D17BA6" w:rsidR="00106FA5" w:rsidRPr="00106FA5" w:rsidRDefault="00106FA5" w:rsidP="00106FA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Pr>
          <w:rFonts w:asciiTheme="minorHAnsi" w:hAnsiTheme="minorHAnsi" w:cstheme="minorHAnsi"/>
          <w:i w:val="0"/>
          <w:color w:val="auto"/>
          <w:szCs w:val="22"/>
        </w:rPr>
        <w:t>indicates which</w:t>
      </w:r>
      <w:r w:rsidRPr="00500C4E">
        <w:rPr>
          <w:rFonts w:asciiTheme="minorHAnsi" w:hAnsiTheme="minorHAnsi" w:cstheme="minorHAnsi"/>
          <w:i w:val="0"/>
          <w:color w:val="auto"/>
          <w:szCs w:val="22"/>
        </w:rPr>
        <w:t xml:space="preserve"> measures</w:t>
      </w:r>
      <w:r>
        <w:rPr>
          <w:rFonts w:asciiTheme="minorHAnsi" w:hAnsiTheme="minorHAnsi" w:cstheme="minorHAnsi"/>
          <w:i w:val="0"/>
          <w:color w:val="auto"/>
          <w:szCs w:val="22"/>
        </w:rPr>
        <w:t xml:space="preserve"> are</w:t>
      </w:r>
      <w:r w:rsidRPr="00500C4E">
        <w:rPr>
          <w:rFonts w:asciiTheme="minorHAnsi" w:hAnsiTheme="minorHAnsi" w:cstheme="minorHAnsi"/>
          <w:i w:val="0"/>
          <w:color w:val="auto"/>
          <w:szCs w:val="22"/>
        </w:rPr>
        <w:t xml:space="preserve"> taken directly from or created with the DEER READI </w:t>
      </w:r>
      <w:r>
        <w:rPr>
          <w:rFonts w:asciiTheme="minorHAnsi" w:hAnsiTheme="minorHAnsi" w:cstheme="minorHAnsi"/>
          <w:i w:val="0"/>
          <w:color w:val="auto"/>
          <w:szCs w:val="22"/>
        </w:rPr>
        <w:t>t</w:t>
      </w:r>
      <w:r w:rsidRPr="00500C4E">
        <w:rPr>
          <w:rFonts w:asciiTheme="minorHAnsi" w:hAnsiTheme="minorHAnsi" w:cstheme="minorHAnsi"/>
          <w:i w:val="0"/>
          <w:color w:val="auto"/>
          <w:szCs w:val="22"/>
        </w:rPr>
        <w:t>ool</w:t>
      </w:r>
      <w:r>
        <w:rPr>
          <w:rFonts w:asciiTheme="minorHAnsi" w:hAnsiTheme="minorHAnsi" w:cstheme="minorHAnsi"/>
          <w:i w:val="0"/>
          <w:color w:val="auto"/>
          <w:szCs w:val="22"/>
        </w:rPr>
        <w:t xml:space="preserve"> for the COM building type only</w:t>
      </w:r>
      <w:r w:rsidRPr="00500C4E">
        <w:rPr>
          <w:rFonts w:asciiTheme="minorHAnsi" w:hAnsiTheme="minorHAnsi" w:cstheme="minorHAnsi"/>
          <w:i w:val="0"/>
          <w:color w:val="auto"/>
          <w:szCs w:val="22"/>
        </w:rPr>
        <w:t>.</w:t>
      </w:r>
      <w:r>
        <w:rPr>
          <w:rFonts w:asciiTheme="minorHAnsi" w:hAnsiTheme="minorHAnsi" w:cstheme="minorHAnsi"/>
          <w:i w:val="0"/>
          <w:color w:val="auto"/>
          <w:szCs w:val="22"/>
        </w:rPr>
        <w:t xml:space="preserve"> There are no DEER measures that match the catalog measures for the </w:t>
      </w:r>
      <w:proofErr w:type="spellStart"/>
      <w:r>
        <w:rPr>
          <w:rFonts w:asciiTheme="minorHAnsi" w:hAnsiTheme="minorHAnsi" w:cstheme="minorHAnsi"/>
          <w:i w:val="0"/>
          <w:color w:val="auto"/>
          <w:szCs w:val="22"/>
        </w:rPr>
        <w:t>MFm</w:t>
      </w:r>
      <w:proofErr w:type="spellEnd"/>
      <w:r>
        <w:rPr>
          <w:rFonts w:asciiTheme="minorHAnsi" w:hAnsiTheme="minorHAnsi" w:cstheme="minorHAnsi"/>
          <w:i w:val="0"/>
          <w:color w:val="auto"/>
          <w:szCs w:val="22"/>
        </w:rPr>
        <w:t xml:space="preserve"> building type. Therefore, custom calculations were used to estimate energy savings for the </w:t>
      </w:r>
      <w:proofErr w:type="spellStart"/>
      <w:r>
        <w:rPr>
          <w:rFonts w:asciiTheme="minorHAnsi" w:hAnsiTheme="minorHAnsi" w:cstheme="minorHAnsi"/>
          <w:i w:val="0"/>
          <w:color w:val="auto"/>
          <w:szCs w:val="22"/>
        </w:rPr>
        <w:t>MFm</w:t>
      </w:r>
      <w:proofErr w:type="spellEnd"/>
      <w:r>
        <w:rPr>
          <w:rFonts w:asciiTheme="minorHAnsi" w:hAnsiTheme="minorHAnsi" w:cstheme="minorHAnsi"/>
          <w:i w:val="0"/>
          <w:color w:val="auto"/>
          <w:szCs w:val="22"/>
        </w:rPr>
        <w:t xml:space="preserve"> building type. See below for further details.</w:t>
      </w:r>
    </w:p>
    <w:p w14:paraId="059412B8" w14:textId="77777777" w:rsidR="00106FA5" w:rsidRPr="00500C4E" w:rsidRDefault="00106FA5" w:rsidP="00106FA5">
      <w:pPr>
        <w:pStyle w:val="Caption"/>
        <w:keepNext/>
        <w:rPr>
          <w:rFonts w:cstheme="minorHAnsi"/>
          <w:szCs w:val="22"/>
        </w:rPr>
      </w:pPr>
      <w:r w:rsidRPr="00500C4E">
        <w:rPr>
          <w:rFonts w:cstheme="minorHAnsi"/>
          <w:szCs w:val="22"/>
        </w:rPr>
        <w:t>READI</w:t>
      </w:r>
      <w:r>
        <w:rPr>
          <w:rFonts w:cstheme="minorHAnsi"/>
          <w:szCs w:val="22"/>
        </w:rPr>
        <w:t xml:space="preserve"> Data Used for COM Only</w:t>
      </w:r>
    </w:p>
    <w:tbl>
      <w:tblPr>
        <w:tblStyle w:val="TableGrid1"/>
        <w:tblW w:w="5000" w:type="pct"/>
        <w:tblLook w:val="01E0" w:firstRow="1" w:lastRow="1" w:firstColumn="1" w:lastColumn="1" w:noHBand="0" w:noVBand="0"/>
      </w:tblPr>
      <w:tblGrid>
        <w:gridCol w:w="1172"/>
        <w:gridCol w:w="3936"/>
        <w:gridCol w:w="4468"/>
      </w:tblGrid>
      <w:tr w:rsidR="00106FA5" w:rsidRPr="00C14A17" w14:paraId="3E2F9048" w14:textId="77777777" w:rsidTr="00D1090B">
        <w:tc>
          <w:tcPr>
            <w:tcW w:w="612" w:type="pct"/>
            <w:shd w:val="clear" w:color="auto" w:fill="D9D9D9" w:themeFill="background1" w:themeFillShade="D9"/>
          </w:tcPr>
          <w:p w14:paraId="1C9EDD49" w14:textId="77777777" w:rsidR="00106FA5" w:rsidRPr="00C14A17" w:rsidRDefault="00106FA5" w:rsidP="00D1090B">
            <w:pPr>
              <w:rPr>
                <w:rFonts w:cstheme="minorHAnsi"/>
                <w:b/>
                <w:szCs w:val="20"/>
              </w:rPr>
            </w:pPr>
            <w:r w:rsidRPr="00C14A17">
              <w:rPr>
                <w:rFonts w:cstheme="minorHAnsi"/>
                <w:b/>
                <w:szCs w:val="20"/>
              </w:rPr>
              <w:t>Measure Code</w:t>
            </w:r>
          </w:p>
        </w:tc>
        <w:tc>
          <w:tcPr>
            <w:tcW w:w="2055" w:type="pct"/>
            <w:shd w:val="clear" w:color="auto" w:fill="D9D9D9" w:themeFill="background1" w:themeFillShade="D9"/>
          </w:tcPr>
          <w:p w14:paraId="159BF517" w14:textId="77777777" w:rsidR="00106FA5" w:rsidRPr="00C14A17" w:rsidRDefault="00106FA5" w:rsidP="00D1090B">
            <w:pPr>
              <w:rPr>
                <w:rFonts w:cstheme="minorHAnsi"/>
                <w:b/>
                <w:szCs w:val="20"/>
              </w:rPr>
            </w:pPr>
            <w:r w:rsidRPr="00C14A17">
              <w:rPr>
                <w:rFonts w:cstheme="minorHAnsi"/>
                <w:b/>
                <w:szCs w:val="20"/>
              </w:rPr>
              <w:t>Measure Name</w:t>
            </w:r>
          </w:p>
        </w:tc>
        <w:tc>
          <w:tcPr>
            <w:tcW w:w="2333" w:type="pct"/>
            <w:shd w:val="clear" w:color="auto" w:fill="D9D9D9" w:themeFill="background1" w:themeFillShade="D9"/>
          </w:tcPr>
          <w:p w14:paraId="1B163658" w14:textId="77777777" w:rsidR="00106FA5" w:rsidRPr="00C14A17" w:rsidRDefault="00106FA5" w:rsidP="00D1090B">
            <w:pPr>
              <w:rPr>
                <w:rFonts w:cstheme="minorHAnsi"/>
                <w:b/>
                <w:szCs w:val="20"/>
                <w:highlight w:val="yellow"/>
              </w:rPr>
            </w:pPr>
            <w:r w:rsidRPr="00C14A17">
              <w:rPr>
                <w:rFonts w:cstheme="minorHAnsi"/>
                <w:b/>
                <w:szCs w:val="20"/>
              </w:rPr>
              <w:t>READI Data</w:t>
            </w:r>
          </w:p>
        </w:tc>
      </w:tr>
      <w:tr w:rsidR="00106FA5" w:rsidRPr="00C14A17" w14:paraId="39D86DD4" w14:textId="77777777" w:rsidTr="00D1090B">
        <w:tc>
          <w:tcPr>
            <w:tcW w:w="612" w:type="pct"/>
            <w:vAlign w:val="center"/>
          </w:tcPr>
          <w:p w14:paraId="41BEEA7B" w14:textId="4392DBC4" w:rsidR="00106FA5" w:rsidRPr="00C14A17" w:rsidRDefault="00106FA5" w:rsidP="00D1090B">
            <w:pPr>
              <w:rPr>
                <w:rFonts w:cstheme="minorHAnsi"/>
                <w:szCs w:val="20"/>
              </w:rPr>
            </w:pPr>
            <w:r>
              <w:rPr>
                <w:rFonts w:cs="Arial"/>
                <w:szCs w:val="20"/>
              </w:rPr>
              <w:t>DWHC1</w:t>
            </w:r>
          </w:p>
        </w:tc>
        <w:tc>
          <w:tcPr>
            <w:tcW w:w="2055" w:type="pct"/>
            <w:vAlign w:val="center"/>
          </w:tcPr>
          <w:p w14:paraId="54363FBB" w14:textId="65D45290" w:rsidR="00106FA5" w:rsidRPr="00C14A17" w:rsidRDefault="00106FA5" w:rsidP="00D1090B">
            <w:pPr>
              <w:rPr>
                <w:rFonts w:cstheme="minorHAnsi"/>
                <w:szCs w:val="20"/>
              </w:rPr>
            </w:pPr>
            <w:r w:rsidRPr="00AE5799">
              <w:rPr>
                <w:rFonts w:cs="Arial"/>
                <w:szCs w:val="20"/>
              </w:rPr>
              <w:t xml:space="preserve">Instantaneous Domestic Water Heater - Condensing, 76-200 </w:t>
            </w:r>
            <w:proofErr w:type="spellStart"/>
            <w:r w:rsidRPr="00AE5799">
              <w:rPr>
                <w:rFonts w:cs="Arial"/>
                <w:szCs w:val="20"/>
              </w:rPr>
              <w:t>kBTUh</w:t>
            </w:r>
            <w:proofErr w:type="spellEnd"/>
            <w:r w:rsidRPr="00AE5799">
              <w:rPr>
                <w:rFonts w:cs="Arial"/>
                <w:szCs w:val="20"/>
              </w:rPr>
              <w:t xml:space="preserve">, TE </w:t>
            </w:r>
            <w:r w:rsidR="00631771">
              <w:rPr>
                <w:rFonts w:cs="Arial"/>
                <w:szCs w:val="20"/>
              </w:rPr>
              <w:t>≥</w:t>
            </w:r>
            <w:r w:rsidRPr="00AE5799">
              <w:rPr>
                <w:rFonts w:cs="Arial"/>
                <w:szCs w:val="20"/>
              </w:rPr>
              <w:t xml:space="preserve"> 90%</w:t>
            </w:r>
          </w:p>
        </w:tc>
        <w:tc>
          <w:tcPr>
            <w:tcW w:w="2333" w:type="pct"/>
            <w:vAlign w:val="center"/>
          </w:tcPr>
          <w:p w14:paraId="4037DAFA" w14:textId="79CBC44D" w:rsidR="00106FA5" w:rsidRPr="00C14A17" w:rsidRDefault="00106FA5" w:rsidP="00D1090B">
            <w:pPr>
              <w:rPr>
                <w:rFonts w:cstheme="minorHAnsi"/>
                <w:szCs w:val="20"/>
              </w:rPr>
            </w:pPr>
            <w:r w:rsidRPr="00200324">
              <w:rPr>
                <w:rFonts w:cs="Arial"/>
                <w:szCs w:val="20"/>
              </w:rPr>
              <w:t>NG-WtrHt-MedInst-Gas-76to200kBtuh-0p90Et</w:t>
            </w:r>
          </w:p>
        </w:tc>
      </w:tr>
      <w:tr w:rsidR="00106FA5" w:rsidRPr="00C14A17" w14:paraId="459F1917" w14:textId="77777777" w:rsidTr="00D1090B">
        <w:tc>
          <w:tcPr>
            <w:tcW w:w="612" w:type="pct"/>
            <w:vAlign w:val="center"/>
          </w:tcPr>
          <w:p w14:paraId="3EFA4305" w14:textId="1ADC04FC" w:rsidR="00106FA5" w:rsidRPr="00C14A17" w:rsidRDefault="00106FA5" w:rsidP="00D1090B">
            <w:pPr>
              <w:rPr>
                <w:rFonts w:cstheme="minorHAnsi"/>
                <w:szCs w:val="20"/>
              </w:rPr>
            </w:pPr>
            <w:r>
              <w:rPr>
                <w:rFonts w:cs="Arial"/>
                <w:szCs w:val="20"/>
              </w:rPr>
              <w:t>DWHC3</w:t>
            </w:r>
          </w:p>
        </w:tc>
        <w:tc>
          <w:tcPr>
            <w:tcW w:w="2055" w:type="pct"/>
            <w:vAlign w:val="center"/>
          </w:tcPr>
          <w:p w14:paraId="21E9EAF7" w14:textId="7934B326" w:rsidR="00106FA5" w:rsidRPr="00C14A17" w:rsidRDefault="00106FA5" w:rsidP="00631771">
            <w:pPr>
              <w:rPr>
                <w:rFonts w:cstheme="minorHAnsi"/>
                <w:szCs w:val="20"/>
              </w:rPr>
            </w:pPr>
            <w:r w:rsidRPr="00FE7B02">
              <w:rPr>
                <w:rFonts w:cs="Arial"/>
                <w:szCs w:val="20"/>
              </w:rPr>
              <w:t xml:space="preserve">Instantaneous Domestic Water Heater, </w:t>
            </w:r>
            <w:r w:rsidR="00631771">
              <w:rPr>
                <w:rFonts w:cs="Arial"/>
                <w:szCs w:val="20"/>
              </w:rPr>
              <w:t>≥</w:t>
            </w:r>
            <w:r w:rsidRPr="00FE7B02">
              <w:rPr>
                <w:rFonts w:cs="Arial"/>
                <w:szCs w:val="20"/>
              </w:rPr>
              <w:t xml:space="preserve"> 200 </w:t>
            </w:r>
            <w:proofErr w:type="spellStart"/>
            <w:r w:rsidRPr="00FE7B02">
              <w:rPr>
                <w:rFonts w:cs="Arial"/>
                <w:szCs w:val="20"/>
              </w:rPr>
              <w:t>kBTUh</w:t>
            </w:r>
            <w:proofErr w:type="spellEnd"/>
            <w:r w:rsidRPr="00FE7B02">
              <w:rPr>
                <w:rFonts w:cs="Arial"/>
                <w:szCs w:val="20"/>
              </w:rPr>
              <w:t xml:space="preserve">, </w:t>
            </w:r>
            <w:r w:rsidR="00631771">
              <w:rPr>
                <w:rFonts w:cs="Arial"/>
                <w:szCs w:val="20"/>
              </w:rPr>
              <w:t>≥</w:t>
            </w:r>
            <w:r w:rsidRPr="00FE7B02">
              <w:rPr>
                <w:rFonts w:cs="Arial"/>
                <w:szCs w:val="20"/>
              </w:rPr>
              <w:t xml:space="preserve"> 8</w:t>
            </w:r>
            <w:r w:rsidR="00631771">
              <w:rPr>
                <w:rFonts w:cs="Arial"/>
                <w:szCs w:val="20"/>
              </w:rPr>
              <w:t>5</w:t>
            </w:r>
            <w:r w:rsidRPr="00FE7B02">
              <w:rPr>
                <w:rFonts w:cs="Arial"/>
                <w:szCs w:val="20"/>
              </w:rPr>
              <w:t>% TE</w:t>
            </w:r>
          </w:p>
        </w:tc>
        <w:tc>
          <w:tcPr>
            <w:tcW w:w="2333" w:type="pct"/>
            <w:vAlign w:val="center"/>
          </w:tcPr>
          <w:p w14:paraId="25E7B889" w14:textId="2595DBA0" w:rsidR="00106FA5" w:rsidRPr="00C14A17" w:rsidRDefault="00106FA5" w:rsidP="00D1090B">
            <w:pPr>
              <w:rPr>
                <w:rFonts w:cstheme="minorHAnsi"/>
                <w:szCs w:val="20"/>
              </w:rPr>
            </w:pPr>
            <w:r w:rsidRPr="00957027">
              <w:rPr>
                <w:rFonts w:cs="Arial"/>
                <w:szCs w:val="20"/>
              </w:rPr>
              <w:t>NG-WtrHt-LrgInst-Gas-gt200kBtuh-0p85Et</w:t>
            </w:r>
          </w:p>
        </w:tc>
      </w:tr>
      <w:tr w:rsidR="00106FA5" w:rsidRPr="00C14A17" w14:paraId="6C52FCE9" w14:textId="77777777" w:rsidTr="00D1090B">
        <w:tc>
          <w:tcPr>
            <w:tcW w:w="612" w:type="pct"/>
            <w:vAlign w:val="center"/>
          </w:tcPr>
          <w:p w14:paraId="03925F7A" w14:textId="3B0C25D7" w:rsidR="00106FA5" w:rsidRPr="00C14A17" w:rsidRDefault="00106FA5" w:rsidP="00D1090B">
            <w:pPr>
              <w:rPr>
                <w:rFonts w:cs="Arial"/>
                <w:szCs w:val="20"/>
              </w:rPr>
            </w:pPr>
            <w:r>
              <w:rPr>
                <w:rFonts w:cs="Arial"/>
                <w:szCs w:val="20"/>
              </w:rPr>
              <w:t>DWHC4</w:t>
            </w:r>
          </w:p>
        </w:tc>
        <w:tc>
          <w:tcPr>
            <w:tcW w:w="2055" w:type="pct"/>
            <w:vAlign w:val="center"/>
          </w:tcPr>
          <w:p w14:paraId="21656FD0" w14:textId="0DC2A1FE" w:rsidR="00106FA5" w:rsidRPr="00C14A17" w:rsidRDefault="00106FA5" w:rsidP="00D1090B">
            <w:pPr>
              <w:rPr>
                <w:rFonts w:cs="Arial"/>
                <w:szCs w:val="20"/>
              </w:rPr>
            </w:pPr>
            <w:r w:rsidRPr="00AE5799">
              <w:rPr>
                <w:rFonts w:cs="Arial"/>
                <w:szCs w:val="20"/>
              </w:rPr>
              <w:t xml:space="preserve">Instantaneous Domestic Water Heater - Condensing, </w:t>
            </w:r>
            <w:r w:rsidR="00631771">
              <w:rPr>
                <w:rFonts w:cs="Arial"/>
                <w:szCs w:val="20"/>
              </w:rPr>
              <w:t>≥</w:t>
            </w:r>
            <w:r w:rsidRPr="00AE5799">
              <w:rPr>
                <w:rFonts w:cs="Arial"/>
                <w:szCs w:val="20"/>
              </w:rPr>
              <w:t xml:space="preserve"> 200 </w:t>
            </w:r>
            <w:proofErr w:type="spellStart"/>
            <w:r w:rsidRPr="00AE5799">
              <w:rPr>
                <w:rFonts w:cs="Arial"/>
                <w:szCs w:val="20"/>
              </w:rPr>
              <w:t>kBTUh</w:t>
            </w:r>
            <w:proofErr w:type="spellEnd"/>
            <w:r w:rsidRPr="00AE5799">
              <w:rPr>
                <w:rFonts w:cs="Arial"/>
                <w:szCs w:val="20"/>
              </w:rPr>
              <w:t xml:space="preserve">, </w:t>
            </w:r>
            <w:r w:rsidR="00631771">
              <w:rPr>
                <w:rFonts w:cs="Arial"/>
                <w:szCs w:val="20"/>
              </w:rPr>
              <w:t>≥</w:t>
            </w:r>
            <w:r w:rsidRPr="00AE5799">
              <w:rPr>
                <w:rFonts w:cs="Arial"/>
                <w:szCs w:val="20"/>
              </w:rPr>
              <w:t xml:space="preserve"> 90% TE</w:t>
            </w:r>
          </w:p>
        </w:tc>
        <w:tc>
          <w:tcPr>
            <w:tcW w:w="2333" w:type="pct"/>
            <w:vAlign w:val="center"/>
          </w:tcPr>
          <w:p w14:paraId="4B7F43A5" w14:textId="41FB6DF2" w:rsidR="00106FA5" w:rsidRPr="00C14A17" w:rsidRDefault="00106FA5" w:rsidP="00D1090B">
            <w:pPr>
              <w:rPr>
                <w:rFonts w:cstheme="minorHAnsi"/>
                <w:szCs w:val="20"/>
              </w:rPr>
            </w:pPr>
            <w:r w:rsidRPr="00957027">
              <w:rPr>
                <w:rFonts w:cs="Arial"/>
                <w:szCs w:val="20"/>
              </w:rPr>
              <w:t>NG-WtrHt-LrgInst-Gas-gt200kBtuh-0p90Et</w:t>
            </w:r>
          </w:p>
        </w:tc>
      </w:tr>
    </w:tbl>
    <w:p w14:paraId="652E6315" w14:textId="77777777" w:rsidR="00106FA5" w:rsidRPr="00500C4E" w:rsidRDefault="00106FA5" w:rsidP="00106FA5">
      <w:pPr>
        <w:pStyle w:val="Reminders"/>
        <w:rPr>
          <w:rFonts w:asciiTheme="minorHAnsi" w:hAnsiTheme="minorHAnsi" w:cstheme="minorHAnsi"/>
          <w:i w:val="0"/>
          <w:szCs w:val="22"/>
        </w:rPr>
      </w:pPr>
    </w:p>
    <w:p w14:paraId="3F9C0946" w14:textId="77777777" w:rsidR="00106FA5" w:rsidRPr="001766E3" w:rsidRDefault="00106FA5" w:rsidP="00106FA5">
      <w:pPr>
        <w:pStyle w:val="Reminders"/>
        <w:rPr>
          <w:rFonts w:asciiTheme="minorHAnsi" w:hAnsiTheme="minorHAnsi" w:cstheme="minorHAnsi"/>
          <w:b/>
          <w:color w:val="auto"/>
          <w:szCs w:val="22"/>
        </w:rPr>
      </w:pPr>
      <w:proofErr w:type="spellStart"/>
      <w:r w:rsidRPr="001766E3">
        <w:rPr>
          <w:rFonts w:asciiTheme="minorHAnsi" w:hAnsiTheme="minorHAnsi" w:cstheme="minorHAnsi"/>
          <w:b/>
          <w:color w:val="auto"/>
          <w:szCs w:val="22"/>
        </w:rPr>
        <w:t>MFm</w:t>
      </w:r>
      <w:proofErr w:type="spellEnd"/>
      <w:r w:rsidRPr="001766E3">
        <w:rPr>
          <w:rFonts w:asciiTheme="minorHAnsi" w:hAnsiTheme="minorHAnsi" w:cstheme="minorHAnsi"/>
          <w:b/>
          <w:color w:val="auto"/>
          <w:szCs w:val="22"/>
        </w:rPr>
        <w:t xml:space="preserve"> Building Type – All Measures</w:t>
      </w:r>
    </w:p>
    <w:p w14:paraId="54CEAD46" w14:textId="2B1D86EB" w:rsidR="00EF5629" w:rsidRDefault="00EF5629" w:rsidP="00EF562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Energy savings for this building type was calculated using energy models in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The energy models were based on DEER prototype buildings for each climate zone (CZ01-CZ16) over the following building vintages: 1975, 1985, 1996, 2003 and 2005. These prototype models were generated using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3-5. We modified each model to include a </w:t>
      </w:r>
      <w:r w:rsidR="00631771">
        <w:rPr>
          <w:rFonts w:asciiTheme="minorHAnsi" w:hAnsiTheme="minorHAnsi" w:cstheme="minorHAnsi"/>
          <w:i w:val="0"/>
          <w:color w:val="auto"/>
          <w:szCs w:val="22"/>
        </w:rPr>
        <w:t>domestic</w:t>
      </w:r>
      <w:r>
        <w:rPr>
          <w:rFonts w:asciiTheme="minorHAnsi" w:hAnsiTheme="minorHAnsi" w:cstheme="minorHAnsi"/>
          <w:i w:val="0"/>
          <w:color w:val="auto"/>
          <w:szCs w:val="22"/>
        </w:rPr>
        <w:t xml:space="preserve"> hot water circulation loop, </w:t>
      </w:r>
      <w:r w:rsidR="00631771">
        <w:rPr>
          <w:rFonts w:asciiTheme="minorHAnsi" w:hAnsiTheme="minorHAnsi" w:cstheme="minorHAnsi"/>
          <w:i w:val="0"/>
          <w:color w:val="auto"/>
          <w:szCs w:val="22"/>
        </w:rPr>
        <w:t>and domestic hot water boiler</w:t>
      </w:r>
      <w:r>
        <w:rPr>
          <w:rFonts w:asciiTheme="minorHAnsi" w:hAnsiTheme="minorHAnsi" w:cstheme="minorHAnsi"/>
          <w:i w:val="0"/>
          <w:color w:val="auto"/>
          <w:szCs w:val="22"/>
        </w:rPr>
        <w:t xml:space="preserve">. Inputs were left to DEER prototype defaults unless otherwise noted. Below is a summary table of the changes to the prototype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models by DOE-2 keyword.</w:t>
      </w:r>
    </w:p>
    <w:p w14:paraId="17DA3D89" w14:textId="77777777" w:rsidR="00EF5629" w:rsidRDefault="00EF5629" w:rsidP="00EF5629">
      <w:pPr>
        <w:pStyle w:val="Reminders"/>
        <w:rPr>
          <w:rFonts w:asciiTheme="minorHAnsi" w:hAnsiTheme="minorHAnsi" w:cstheme="minorHAnsi"/>
          <w:i w:val="0"/>
          <w:color w:val="auto"/>
          <w:szCs w:val="22"/>
        </w:rPr>
      </w:pPr>
    </w:p>
    <w:tbl>
      <w:tblPr>
        <w:tblStyle w:val="TableGrid1"/>
        <w:tblW w:w="5000" w:type="pct"/>
        <w:tblLook w:val="01E0" w:firstRow="1" w:lastRow="1" w:firstColumn="1" w:lastColumn="1" w:noHBand="0" w:noVBand="0"/>
      </w:tblPr>
      <w:tblGrid>
        <w:gridCol w:w="1469"/>
        <w:gridCol w:w="4353"/>
        <w:gridCol w:w="3754"/>
      </w:tblGrid>
      <w:tr w:rsidR="00EF5629" w:rsidRPr="00C14A17" w14:paraId="1B366258" w14:textId="77777777" w:rsidTr="00D1090B">
        <w:tc>
          <w:tcPr>
            <w:tcW w:w="767" w:type="pct"/>
            <w:shd w:val="clear" w:color="auto" w:fill="D9D9D9" w:themeFill="background1" w:themeFillShade="D9"/>
          </w:tcPr>
          <w:p w14:paraId="2A7761D9" w14:textId="77777777" w:rsidR="00EF5629" w:rsidRPr="00C14A17" w:rsidRDefault="00EF5629" w:rsidP="00D1090B">
            <w:pPr>
              <w:rPr>
                <w:rFonts w:cstheme="minorHAnsi"/>
                <w:b/>
                <w:szCs w:val="20"/>
              </w:rPr>
            </w:pPr>
            <w:r>
              <w:rPr>
                <w:rFonts w:cstheme="minorHAnsi"/>
                <w:b/>
                <w:szCs w:val="20"/>
              </w:rPr>
              <w:t>System</w:t>
            </w:r>
          </w:p>
        </w:tc>
        <w:tc>
          <w:tcPr>
            <w:tcW w:w="2273" w:type="pct"/>
            <w:shd w:val="clear" w:color="auto" w:fill="D9D9D9" w:themeFill="background1" w:themeFillShade="D9"/>
          </w:tcPr>
          <w:p w14:paraId="40F19AB2" w14:textId="77777777" w:rsidR="00EF5629" w:rsidRPr="00C14A17" w:rsidRDefault="00EF5629" w:rsidP="00D1090B">
            <w:pPr>
              <w:rPr>
                <w:rFonts w:cstheme="minorHAnsi"/>
                <w:b/>
                <w:szCs w:val="20"/>
              </w:rPr>
            </w:pPr>
            <w:r>
              <w:rPr>
                <w:rFonts w:cstheme="minorHAnsi"/>
                <w:b/>
                <w:szCs w:val="20"/>
              </w:rPr>
              <w:t>DOE-2 Keyword Change</w:t>
            </w:r>
          </w:p>
        </w:tc>
        <w:tc>
          <w:tcPr>
            <w:tcW w:w="1960" w:type="pct"/>
            <w:shd w:val="clear" w:color="auto" w:fill="D9D9D9" w:themeFill="background1" w:themeFillShade="D9"/>
          </w:tcPr>
          <w:p w14:paraId="0FC888D7" w14:textId="77777777" w:rsidR="00EF5629" w:rsidRPr="00C14A17" w:rsidRDefault="00EF5629" w:rsidP="00D1090B">
            <w:pPr>
              <w:rPr>
                <w:rFonts w:cstheme="minorHAnsi"/>
                <w:b/>
                <w:szCs w:val="20"/>
                <w:highlight w:val="yellow"/>
              </w:rPr>
            </w:pPr>
            <w:r>
              <w:rPr>
                <w:rFonts w:cstheme="minorHAnsi"/>
                <w:b/>
                <w:szCs w:val="20"/>
              </w:rPr>
              <w:t>Notes</w:t>
            </w:r>
          </w:p>
        </w:tc>
      </w:tr>
      <w:tr w:rsidR="00EF5629" w:rsidRPr="00C14A17" w14:paraId="4C68356D" w14:textId="77777777" w:rsidTr="00D1090B">
        <w:tc>
          <w:tcPr>
            <w:tcW w:w="767" w:type="pct"/>
            <w:vAlign w:val="center"/>
          </w:tcPr>
          <w:p w14:paraId="4F031E63" w14:textId="77777777" w:rsidR="00EF5629" w:rsidRPr="00C14A17" w:rsidRDefault="00EF5629" w:rsidP="00D1090B">
            <w:pPr>
              <w:rPr>
                <w:rFonts w:cstheme="minorHAnsi"/>
                <w:szCs w:val="20"/>
              </w:rPr>
            </w:pPr>
            <w:r w:rsidRPr="00C0410D">
              <w:rPr>
                <w:rFonts w:cstheme="minorHAnsi"/>
                <w:szCs w:val="20"/>
              </w:rPr>
              <w:t>Circulation Loops</w:t>
            </w:r>
          </w:p>
        </w:tc>
        <w:tc>
          <w:tcPr>
            <w:tcW w:w="2273" w:type="pct"/>
            <w:vAlign w:val="center"/>
          </w:tcPr>
          <w:p w14:paraId="470C7CAF" w14:textId="1AC8E64F" w:rsidR="00EF5629" w:rsidRPr="00C14A17" w:rsidRDefault="00EF5629" w:rsidP="008C5D46">
            <w:pPr>
              <w:rPr>
                <w:rFonts w:cstheme="minorHAnsi"/>
                <w:szCs w:val="20"/>
              </w:rPr>
            </w:pPr>
            <w:r w:rsidRPr="00C0410D">
              <w:rPr>
                <w:rFonts w:cstheme="minorHAnsi"/>
                <w:szCs w:val="20"/>
              </w:rPr>
              <w:t>"</w:t>
            </w:r>
            <w:r w:rsidR="008C5D46">
              <w:rPr>
                <w:rFonts w:cstheme="minorHAnsi"/>
                <w:szCs w:val="20"/>
              </w:rPr>
              <w:t>DHW Loop</w:t>
            </w:r>
            <w:r w:rsidRPr="00C0410D">
              <w:rPr>
                <w:rFonts w:cstheme="minorHAnsi"/>
                <w:szCs w:val="20"/>
              </w:rPr>
              <w:t xml:space="preserve">" </w:t>
            </w:r>
            <w:r w:rsidR="008C5D46">
              <w:rPr>
                <w:rFonts w:cstheme="minorHAnsi"/>
                <w:szCs w:val="20"/>
              </w:rPr>
              <w:t xml:space="preserve">    </w:t>
            </w:r>
            <w:r>
              <w:rPr>
                <w:rFonts w:cstheme="minorHAnsi"/>
                <w:szCs w:val="20"/>
              </w:rPr>
              <w:t xml:space="preserve">       </w:t>
            </w:r>
            <w:r w:rsidRPr="00C0410D">
              <w:rPr>
                <w:rFonts w:cstheme="minorHAnsi"/>
                <w:szCs w:val="20"/>
              </w:rPr>
              <w:t>= CIRCULATION-LOOP</w:t>
            </w:r>
          </w:p>
        </w:tc>
        <w:tc>
          <w:tcPr>
            <w:tcW w:w="1960" w:type="pct"/>
            <w:vAlign w:val="center"/>
          </w:tcPr>
          <w:p w14:paraId="451832F8" w14:textId="6026D0DB" w:rsidR="00EF5629" w:rsidRPr="00C14A17" w:rsidRDefault="00EF5629" w:rsidP="00D1090B">
            <w:pPr>
              <w:rPr>
                <w:rFonts w:cstheme="minorHAnsi"/>
                <w:szCs w:val="20"/>
              </w:rPr>
            </w:pPr>
          </w:p>
        </w:tc>
      </w:tr>
      <w:tr w:rsidR="008C5D46" w:rsidRPr="00C14A17" w14:paraId="7E8CBA28" w14:textId="77777777" w:rsidTr="00D1090B">
        <w:tc>
          <w:tcPr>
            <w:tcW w:w="767" w:type="pct"/>
            <w:vAlign w:val="center"/>
          </w:tcPr>
          <w:p w14:paraId="2AC38C11" w14:textId="67A46C92" w:rsidR="008C5D46" w:rsidRDefault="008C5D46" w:rsidP="00D1090B">
            <w:r w:rsidRPr="00C0410D">
              <w:rPr>
                <w:rFonts w:cstheme="minorHAnsi"/>
                <w:szCs w:val="20"/>
              </w:rPr>
              <w:t>Circulation Loops</w:t>
            </w:r>
          </w:p>
        </w:tc>
        <w:tc>
          <w:tcPr>
            <w:tcW w:w="2273" w:type="pct"/>
            <w:vAlign w:val="center"/>
          </w:tcPr>
          <w:p w14:paraId="2AE12BFD" w14:textId="74C3D60F" w:rsidR="008C5D46" w:rsidRPr="00C0410D" w:rsidRDefault="008C5D46" w:rsidP="008C5D46">
            <w:pPr>
              <w:rPr>
                <w:rFonts w:cs="Arial"/>
                <w:szCs w:val="20"/>
              </w:rPr>
            </w:pPr>
            <w:r>
              <w:rPr>
                <w:rFonts w:cs="Arial"/>
                <w:szCs w:val="20"/>
              </w:rPr>
              <w:t>TYPE                          = DHW</w:t>
            </w:r>
          </w:p>
        </w:tc>
        <w:tc>
          <w:tcPr>
            <w:tcW w:w="1960" w:type="pct"/>
            <w:vAlign w:val="center"/>
          </w:tcPr>
          <w:p w14:paraId="1B614B26" w14:textId="77777777" w:rsidR="008C5D46" w:rsidRDefault="008C5D46" w:rsidP="008C5D46">
            <w:pPr>
              <w:rPr>
                <w:rFonts w:cstheme="minorHAnsi"/>
                <w:szCs w:val="20"/>
              </w:rPr>
            </w:pPr>
          </w:p>
        </w:tc>
      </w:tr>
      <w:tr w:rsidR="008C5D46" w:rsidRPr="00C14A17" w14:paraId="6044C0E0" w14:textId="77777777" w:rsidTr="00D1090B">
        <w:tc>
          <w:tcPr>
            <w:tcW w:w="767" w:type="pct"/>
            <w:vAlign w:val="center"/>
          </w:tcPr>
          <w:p w14:paraId="77CE8A10" w14:textId="29E5F95A" w:rsidR="008C5D46" w:rsidRDefault="008C5D46" w:rsidP="00D1090B">
            <w:r w:rsidRPr="00C0410D">
              <w:rPr>
                <w:rFonts w:cstheme="minorHAnsi"/>
                <w:szCs w:val="20"/>
              </w:rPr>
              <w:t>Circulation Loops</w:t>
            </w:r>
          </w:p>
        </w:tc>
        <w:tc>
          <w:tcPr>
            <w:tcW w:w="2273" w:type="pct"/>
            <w:vAlign w:val="center"/>
          </w:tcPr>
          <w:p w14:paraId="499379A1" w14:textId="0787FB17" w:rsidR="008C5D46" w:rsidRPr="00C0410D" w:rsidRDefault="008C5D46" w:rsidP="008C5D46">
            <w:pPr>
              <w:rPr>
                <w:rFonts w:cs="Arial"/>
                <w:szCs w:val="20"/>
              </w:rPr>
            </w:pPr>
            <w:r>
              <w:rPr>
                <w:rFonts w:cs="Arial"/>
                <w:szCs w:val="20"/>
              </w:rPr>
              <w:t xml:space="preserve">PROCESS-FLOW       = </w:t>
            </w:r>
            <w:r w:rsidRPr="008C5D46">
              <w:rPr>
                <w:rFonts w:cs="Arial"/>
                <w:szCs w:val="20"/>
              </w:rPr>
              <w:t>( {parameter("flow")} )</w:t>
            </w:r>
          </w:p>
        </w:tc>
        <w:tc>
          <w:tcPr>
            <w:tcW w:w="1960" w:type="pct"/>
            <w:vAlign w:val="center"/>
          </w:tcPr>
          <w:p w14:paraId="39ADEC08" w14:textId="08C6B501" w:rsidR="008C5D46" w:rsidRDefault="008C5D46" w:rsidP="008C5D46">
            <w:pPr>
              <w:rPr>
                <w:rFonts w:cstheme="minorHAnsi"/>
                <w:szCs w:val="20"/>
              </w:rPr>
            </w:pPr>
            <w:r>
              <w:rPr>
                <w:rFonts w:cstheme="minorHAnsi"/>
                <w:szCs w:val="20"/>
              </w:rPr>
              <w:t>Process flow determines DHW u</w:t>
            </w:r>
            <w:r w:rsidR="00A716BF">
              <w:rPr>
                <w:rFonts w:cstheme="minorHAnsi"/>
                <w:szCs w:val="20"/>
              </w:rPr>
              <w:t>sage. See attached calculations</w:t>
            </w:r>
          </w:p>
        </w:tc>
      </w:tr>
      <w:tr w:rsidR="008C5D46" w:rsidRPr="00C14A17" w14:paraId="0CA8B5F7" w14:textId="77777777" w:rsidTr="00D1090B">
        <w:tc>
          <w:tcPr>
            <w:tcW w:w="767" w:type="pct"/>
            <w:vAlign w:val="center"/>
          </w:tcPr>
          <w:p w14:paraId="48A846A3" w14:textId="769BC324" w:rsidR="008C5D46" w:rsidRDefault="008C5D46" w:rsidP="00D1090B">
            <w:r w:rsidRPr="00C0410D">
              <w:rPr>
                <w:rFonts w:cstheme="minorHAnsi"/>
                <w:szCs w:val="20"/>
              </w:rPr>
              <w:t>Circulation Loops</w:t>
            </w:r>
          </w:p>
        </w:tc>
        <w:tc>
          <w:tcPr>
            <w:tcW w:w="2273" w:type="pct"/>
            <w:vAlign w:val="center"/>
          </w:tcPr>
          <w:p w14:paraId="7AAABF51" w14:textId="01F735E2" w:rsidR="008C5D46" w:rsidRPr="00C0410D" w:rsidRDefault="008C5D46" w:rsidP="008C5D46">
            <w:pPr>
              <w:rPr>
                <w:rFonts w:cs="Arial"/>
                <w:szCs w:val="20"/>
              </w:rPr>
            </w:pPr>
            <w:r w:rsidRPr="008C5D46">
              <w:rPr>
                <w:rFonts w:cs="Arial"/>
                <w:szCs w:val="20"/>
              </w:rPr>
              <w:t xml:space="preserve">PROCESS-SCH     </w:t>
            </w:r>
            <w:r>
              <w:rPr>
                <w:rFonts w:cs="Arial"/>
                <w:szCs w:val="20"/>
              </w:rPr>
              <w:t xml:space="preserve">     </w:t>
            </w:r>
            <w:r w:rsidRPr="008C5D46">
              <w:rPr>
                <w:rFonts w:cs="Arial"/>
                <w:szCs w:val="20"/>
              </w:rPr>
              <w:t xml:space="preserve"> = ( "APARTMENTS DHW" )</w:t>
            </w:r>
          </w:p>
        </w:tc>
        <w:tc>
          <w:tcPr>
            <w:tcW w:w="1960" w:type="pct"/>
            <w:vAlign w:val="center"/>
          </w:tcPr>
          <w:p w14:paraId="037A7A0B" w14:textId="77704668" w:rsidR="008C5D46" w:rsidRDefault="00A716BF" w:rsidP="008C5D46">
            <w:pPr>
              <w:rPr>
                <w:rFonts w:cstheme="minorHAnsi"/>
                <w:szCs w:val="20"/>
              </w:rPr>
            </w:pPr>
            <w:r>
              <w:rPr>
                <w:rFonts w:cstheme="minorHAnsi"/>
                <w:szCs w:val="20"/>
              </w:rPr>
              <w:t>See below for more details</w:t>
            </w:r>
          </w:p>
        </w:tc>
      </w:tr>
      <w:tr w:rsidR="00EF5629" w:rsidRPr="00C14A17" w14:paraId="201118B9" w14:textId="77777777" w:rsidTr="00D1090B">
        <w:tc>
          <w:tcPr>
            <w:tcW w:w="767" w:type="pct"/>
            <w:vAlign w:val="center"/>
          </w:tcPr>
          <w:p w14:paraId="54D66E90" w14:textId="407102E5" w:rsidR="00EF5629" w:rsidRPr="00C14A17" w:rsidRDefault="008C5D46" w:rsidP="00D1090B">
            <w:pPr>
              <w:rPr>
                <w:rFonts w:cs="Arial"/>
                <w:szCs w:val="20"/>
              </w:rPr>
            </w:pPr>
            <w:r>
              <w:t>Domestic Water Heaters</w:t>
            </w:r>
          </w:p>
        </w:tc>
        <w:tc>
          <w:tcPr>
            <w:tcW w:w="2273" w:type="pct"/>
            <w:vAlign w:val="center"/>
          </w:tcPr>
          <w:p w14:paraId="415C6D98" w14:textId="216FED71" w:rsidR="00EF5629" w:rsidRPr="00C14A17" w:rsidRDefault="00EF5629" w:rsidP="008C5D46">
            <w:pPr>
              <w:rPr>
                <w:rFonts w:cs="Arial"/>
                <w:szCs w:val="20"/>
              </w:rPr>
            </w:pPr>
            <w:r w:rsidRPr="00C0410D">
              <w:rPr>
                <w:rFonts w:cs="Arial"/>
                <w:szCs w:val="20"/>
              </w:rPr>
              <w:t xml:space="preserve">TYPE             </w:t>
            </w:r>
            <w:r>
              <w:rPr>
                <w:rFonts w:cs="Arial"/>
                <w:szCs w:val="20"/>
              </w:rPr>
              <w:t xml:space="preserve">              </w:t>
            </w:r>
            <w:r w:rsidRPr="00C0410D">
              <w:rPr>
                <w:rFonts w:cs="Arial"/>
                <w:szCs w:val="20"/>
              </w:rPr>
              <w:t xml:space="preserve">= </w:t>
            </w:r>
            <w:r w:rsidR="008C5D46">
              <w:rPr>
                <w:rFonts w:cs="Arial"/>
                <w:szCs w:val="20"/>
              </w:rPr>
              <w:t>Gas</w:t>
            </w:r>
          </w:p>
        </w:tc>
        <w:tc>
          <w:tcPr>
            <w:tcW w:w="1960" w:type="pct"/>
            <w:vAlign w:val="center"/>
          </w:tcPr>
          <w:p w14:paraId="11E52D8C" w14:textId="7189C352" w:rsidR="00EF5629" w:rsidRPr="00C14A17" w:rsidRDefault="00EF5629" w:rsidP="00A716BF">
            <w:pPr>
              <w:rPr>
                <w:rFonts w:cstheme="minorHAnsi"/>
                <w:szCs w:val="20"/>
              </w:rPr>
            </w:pPr>
            <w:r>
              <w:rPr>
                <w:rFonts w:cstheme="minorHAnsi"/>
                <w:szCs w:val="20"/>
              </w:rPr>
              <w:t xml:space="preserve">Defined </w:t>
            </w:r>
            <w:r w:rsidR="008C5D46">
              <w:rPr>
                <w:rFonts w:cstheme="minorHAnsi"/>
                <w:szCs w:val="20"/>
              </w:rPr>
              <w:t>water heater</w:t>
            </w:r>
            <w:r>
              <w:rPr>
                <w:rFonts w:cstheme="minorHAnsi"/>
                <w:szCs w:val="20"/>
              </w:rPr>
              <w:t xml:space="preserve"> type based on </w:t>
            </w:r>
            <w:r w:rsidR="00A716BF">
              <w:rPr>
                <w:rFonts w:cstheme="minorHAnsi"/>
                <w:szCs w:val="20"/>
              </w:rPr>
              <w:t>measure</w:t>
            </w:r>
          </w:p>
        </w:tc>
      </w:tr>
      <w:tr w:rsidR="008C5D46" w:rsidRPr="00C14A17" w14:paraId="4FB21384" w14:textId="77777777" w:rsidTr="00D1090B">
        <w:tc>
          <w:tcPr>
            <w:tcW w:w="767" w:type="pct"/>
            <w:vAlign w:val="center"/>
          </w:tcPr>
          <w:p w14:paraId="4AEE21E9" w14:textId="52EA6CAC" w:rsidR="008C5D46" w:rsidRPr="00C14A17" w:rsidRDefault="008C5D46" w:rsidP="008C5D46">
            <w:pPr>
              <w:rPr>
                <w:rFonts w:cs="Arial"/>
                <w:szCs w:val="20"/>
              </w:rPr>
            </w:pPr>
            <w:r>
              <w:t>Domestic Water Heaters</w:t>
            </w:r>
          </w:p>
        </w:tc>
        <w:tc>
          <w:tcPr>
            <w:tcW w:w="2273" w:type="pct"/>
            <w:vAlign w:val="center"/>
          </w:tcPr>
          <w:p w14:paraId="2C97C408" w14:textId="53EDE1B2" w:rsidR="008C5D46" w:rsidRPr="00C14A17" w:rsidRDefault="008C5D46" w:rsidP="008C5D46">
            <w:pPr>
              <w:rPr>
                <w:rFonts w:cs="Arial"/>
                <w:szCs w:val="20"/>
              </w:rPr>
            </w:pPr>
            <w:r w:rsidRPr="008C5D46">
              <w:rPr>
                <w:rFonts w:cs="Arial"/>
                <w:szCs w:val="20"/>
              </w:rPr>
              <w:t xml:space="preserve">TANK-VOLUME   </w:t>
            </w:r>
            <w:r>
              <w:rPr>
                <w:rFonts w:cs="Arial"/>
                <w:szCs w:val="20"/>
              </w:rPr>
              <w:t xml:space="preserve">  </w:t>
            </w:r>
            <w:r w:rsidRPr="008C5D46">
              <w:rPr>
                <w:rFonts w:cs="Arial"/>
                <w:szCs w:val="20"/>
              </w:rPr>
              <w:t xml:space="preserve">   = {parameter("Tank size")</w:t>
            </w:r>
            <w:r w:rsidR="00A716BF">
              <w:rPr>
                <w:rFonts w:cs="Arial"/>
                <w:szCs w:val="20"/>
              </w:rPr>
              <w:t>}</w:t>
            </w:r>
          </w:p>
        </w:tc>
        <w:tc>
          <w:tcPr>
            <w:tcW w:w="1960" w:type="pct"/>
            <w:vAlign w:val="center"/>
          </w:tcPr>
          <w:p w14:paraId="55483F52" w14:textId="44D6EAB2" w:rsidR="008C5D46" w:rsidRPr="00C14A17" w:rsidRDefault="008C5D46" w:rsidP="00A716BF">
            <w:pPr>
              <w:rPr>
                <w:rFonts w:cstheme="minorHAnsi"/>
                <w:szCs w:val="20"/>
              </w:rPr>
            </w:pPr>
            <w:r>
              <w:rPr>
                <w:rFonts w:cstheme="minorHAnsi"/>
                <w:szCs w:val="20"/>
              </w:rPr>
              <w:t xml:space="preserve">Defined </w:t>
            </w:r>
            <w:r w:rsidR="00A716BF">
              <w:rPr>
                <w:rFonts w:cstheme="minorHAnsi"/>
                <w:szCs w:val="20"/>
              </w:rPr>
              <w:t xml:space="preserve">tank size </w:t>
            </w:r>
            <w:r>
              <w:rPr>
                <w:rFonts w:cstheme="minorHAnsi"/>
                <w:szCs w:val="20"/>
              </w:rPr>
              <w:t xml:space="preserve">by a global parameter to allow for </w:t>
            </w:r>
            <w:r w:rsidR="00A716BF">
              <w:rPr>
                <w:rFonts w:cstheme="minorHAnsi"/>
                <w:szCs w:val="20"/>
              </w:rPr>
              <w:t xml:space="preserve">storage/instantaneous water heater changes </w:t>
            </w:r>
            <w:r>
              <w:rPr>
                <w:rFonts w:cstheme="minorHAnsi"/>
                <w:szCs w:val="20"/>
              </w:rPr>
              <w:t>based on measure</w:t>
            </w:r>
          </w:p>
        </w:tc>
      </w:tr>
      <w:tr w:rsidR="008C5D46" w:rsidRPr="00C14A17" w14:paraId="020A127B" w14:textId="77777777" w:rsidTr="00D1090B">
        <w:tc>
          <w:tcPr>
            <w:tcW w:w="767" w:type="pct"/>
            <w:vAlign w:val="center"/>
          </w:tcPr>
          <w:p w14:paraId="7DA389EA" w14:textId="5F0F850B" w:rsidR="008C5D46" w:rsidRPr="00C14A17" w:rsidRDefault="008C5D46" w:rsidP="008C5D46">
            <w:pPr>
              <w:rPr>
                <w:rFonts w:cs="Arial"/>
                <w:szCs w:val="20"/>
              </w:rPr>
            </w:pPr>
            <w:r>
              <w:t>Domestic Water Heaters</w:t>
            </w:r>
          </w:p>
        </w:tc>
        <w:tc>
          <w:tcPr>
            <w:tcW w:w="2273" w:type="pct"/>
            <w:vAlign w:val="center"/>
          </w:tcPr>
          <w:p w14:paraId="184364A6" w14:textId="77777777" w:rsidR="00A716BF" w:rsidRDefault="008C5D46" w:rsidP="008C5D46">
            <w:pPr>
              <w:rPr>
                <w:rFonts w:cs="Arial"/>
                <w:szCs w:val="20"/>
              </w:rPr>
            </w:pPr>
            <w:r w:rsidRPr="008C5D46">
              <w:rPr>
                <w:rFonts w:cs="Arial"/>
                <w:szCs w:val="20"/>
              </w:rPr>
              <w:t xml:space="preserve">CAPACITY-RATIO  </w:t>
            </w:r>
            <w:r>
              <w:rPr>
                <w:rFonts w:cs="Arial"/>
                <w:szCs w:val="20"/>
              </w:rPr>
              <w:t xml:space="preserve">   </w:t>
            </w:r>
            <w:r w:rsidRPr="008C5D46">
              <w:rPr>
                <w:rFonts w:cs="Arial"/>
                <w:szCs w:val="20"/>
              </w:rPr>
              <w:t xml:space="preserve"> = {parameter("capacity </w:t>
            </w:r>
          </w:p>
          <w:p w14:paraId="05EEC37B" w14:textId="782F9180" w:rsidR="008C5D46" w:rsidRPr="00C14A17" w:rsidRDefault="00A716BF" w:rsidP="008C5D46">
            <w:pPr>
              <w:rPr>
                <w:rFonts w:cs="Arial"/>
                <w:szCs w:val="20"/>
              </w:rPr>
            </w:pPr>
            <w:r>
              <w:rPr>
                <w:rFonts w:cs="Arial"/>
                <w:szCs w:val="20"/>
              </w:rPr>
              <w:t xml:space="preserve">                                       </w:t>
            </w:r>
            <w:r w:rsidR="008C5D46" w:rsidRPr="008C5D46">
              <w:rPr>
                <w:rFonts w:cs="Arial"/>
                <w:szCs w:val="20"/>
              </w:rPr>
              <w:t>ratio")</w:t>
            </w:r>
            <w:r>
              <w:rPr>
                <w:rFonts w:cs="Arial"/>
                <w:szCs w:val="20"/>
              </w:rPr>
              <w:t>}</w:t>
            </w:r>
          </w:p>
        </w:tc>
        <w:tc>
          <w:tcPr>
            <w:tcW w:w="1960" w:type="pct"/>
            <w:vAlign w:val="center"/>
          </w:tcPr>
          <w:p w14:paraId="33CE07B2" w14:textId="40065C95" w:rsidR="008C5D46" w:rsidRPr="00C14A17" w:rsidRDefault="008C5D46" w:rsidP="00A716BF">
            <w:pPr>
              <w:rPr>
                <w:rFonts w:cstheme="minorHAnsi"/>
                <w:szCs w:val="20"/>
              </w:rPr>
            </w:pPr>
            <w:r>
              <w:rPr>
                <w:rFonts w:cstheme="minorHAnsi"/>
                <w:szCs w:val="20"/>
              </w:rPr>
              <w:t xml:space="preserve">Defined </w:t>
            </w:r>
            <w:r w:rsidR="00A716BF">
              <w:rPr>
                <w:rFonts w:cstheme="minorHAnsi"/>
                <w:szCs w:val="20"/>
              </w:rPr>
              <w:t>water heater</w:t>
            </w:r>
            <w:r>
              <w:rPr>
                <w:rFonts w:cstheme="minorHAnsi"/>
                <w:szCs w:val="20"/>
              </w:rPr>
              <w:t xml:space="preserve"> capacity by a global parameter to allow for </w:t>
            </w:r>
            <w:r w:rsidR="00A716BF">
              <w:rPr>
                <w:rFonts w:cstheme="minorHAnsi"/>
                <w:szCs w:val="20"/>
              </w:rPr>
              <w:t>water heater</w:t>
            </w:r>
            <w:r>
              <w:rPr>
                <w:rFonts w:cstheme="minorHAnsi"/>
                <w:szCs w:val="20"/>
              </w:rPr>
              <w:t xml:space="preserve"> input capacity adjustments based on measure</w:t>
            </w:r>
          </w:p>
        </w:tc>
      </w:tr>
      <w:tr w:rsidR="008C5D46" w:rsidRPr="00C14A17" w14:paraId="1FE4552B" w14:textId="77777777" w:rsidTr="00D1090B">
        <w:tc>
          <w:tcPr>
            <w:tcW w:w="767" w:type="pct"/>
            <w:vAlign w:val="center"/>
          </w:tcPr>
          <w:p w14:paraId="785CEC57" w14:textId="7D8B37EB" w:rsidR="008C5D46" w:rsidRDefault="008C5D46" w:rsidP="008C5D46">
            <w:r>
              <w:t>Domestic Water Heaters</w:t>
            </w:r>
          </w:p>
        </w:tc>
        <w:tc>
          <w:tcPr>
            <w:tcW w:w="2273" w:type="pct"/>
            <w:vAlign w:val="center"/>
          </w:tcPr>
          <w:p w14:paraId="1FE3AE95" w14:textId="73771AD2" w:rsidR="008C5D46" w:rsidRPr="008C5D46" w:rsidRDefault="008C5D46" w:rsidP="008C5D46">
            <w:pPr>
              <w:rPr>
                <w:rFonts w:cs="Arial"/>
                <w:szCs w:val="20"/>
              </w:rPr>
            </w:pPr>
            <w:r w:rsidRPr="008C5D46">
              <w:rPr>
                <w:rFonts w:cs="Arial"/>
                <w:szCs w:val="20"/>
              </w:rPr>
              <w:t>HEAT-INPUT-RATIO</w:t>
            </w:r>
            <w:r>
              <w:rPr>
                <w:rFonts w:cs="Arial"/>
                <w:szCs w:val="20"/>
              </w:rPr>
              <w:t xml:space="preserve"> </w:t>
            </w:r>
            <w:r w:rsidRPr="008C5D46">
              <w:rPr>
                <w:rFonts w:cs="Arial"/>
                <w:szCs w:val="20"/>
              </w:rPr>
              <w:t xml:space="preserve"> = {parameter("HIR")}</w:t>
            </w:r>
          </w:p>
        </w:tc>
        <w:tc>
          <w:tcPr>
            <w:tcW w:w="1960" w:type="pct"/>
            <w:vAlign w:val="center"/>
          </w:tcPr>
          <w:p w14:paraId="7CAD5009" w14:textId="2E1C8C69" w:rsidR="008C5D46" w:rsidRDefault="00A716BF" w:rsidP="00A716BF">
            <w:pPr>
              <w:rPr>
                <w:rFonts w:cstheme="minorHAnsi"/>
                <w:szCs w:val="20"/>
              </w:rPr>
            </w:pPr>
            <w:r>
              <w:rPr>
                <w:rFonts w:cstheme="minorHAnsi"/>
                <w:szCs w:val="20"/>
              </w:rPr>
              <w:t>Defined water heater efficiency by a global parameter to allow for water heater efficiency adjustments based on measure</w:t>
            </w:r>
          </w:p>
        </w:tc>
      </w:tr>
      <w:tr w:rsidR="008C5D46" w:rsidRPr="00C14A17" w14:paraId="16B71243" w14:textId="77777777" w:rsidTr="00D1090B">
        <w:tc>
          <w:tcPr>
            <w:tcW w:w="767" w:type="pct"/>
            <w:vAlign w:val="center"/>
          </w:tcPr>
          <w:p w14:paraId="74571BBB" w14:textId="268D3D77" w:rsidR="008C5D46" w:rsidRDefault="008C5D46" w:rsidP="008C5D46">
            <w:r>
              <w:t>Domestic Water Heaters</w:t>
            </w:r>
          </w:p>
        </w:tc>
        <w:tc>
          <w:tcPr>
            <w:tcW w:w="2273" w:type="pct"/>
            <w:vAlign w:val="center"/>
          </w:tcPr>
          <w:p w14:paraId="4CCFC494" w14:textId="0F99F7F2" w:rsidR="008C5D46" w:rsidRPr="008C5D46" w:rsidRDefault="008C5D46" w:rsidP="008C5D46">
            <w:pPr>
              <w:rPr>
                <w:rFonts w:cs="Arial"/>
                <w:szCs w:val="20"/>
              </w:rPr>
            </w:pPr>
            <w:r w:rsidRPr="008C5D46">
              <w:rPr>
                <w:rFonts w:cs="Arial"/>
                <w:szCs w:val="20"/>
              </w:rPr>
              <w:t xml:space="preserve">TANK-UA          </w:t>
            </w:r>
            <w:r>
              <w:rPr>
                <w:rFonts w:cs="Arial"/>
                <w:szCs w:val="20"/>
              </w:rPr>
              <w:t xml:space="preserve">          </w:t>
            </w:r>
            <w:r w:rsidRPr="008C5D46">
              <w:rPr>
                <w:rFonts w:cs="Arial"/>
                <w:szCs w:val="20"/>
              </w:rPr>
              <w:t>= 0.3</w:t>
            </w:r>
          </w:p>
        </w:tc>
        <w:tc>
          <w:tcPr>
            <w:tcW w:w="1960" w:type="pct"/>
            <w:vAlign w:val="center"/>
          </w:tcPr>
          <w:p w14:paraId="59B52E1E" w14:textId="49459F6F" w:rsidR="008C5D46" w:rsidRDefault="00A716BF" w:rsidP="008C5D46">
            <w:pPr>
              <w:rPr>
                <w:rFonts w:cstheme="minorHAnsi"/>
                <w:szCs w:val="20"/>
              </w:rPr>
            </w:pPr>
            <w:r>
              <w:rPr>
                <w:rFonts w:cstheme="minorHAnsi"/>
                <w:szCs w:val="20"/>
              </w:rPr>
              <w:t>Assumed</w:t>
            </w:r>
          </w:p>
        </w:tc>
      </w:tr>
      <w:tr w:rsidR="008C5D46" w:rsidRPr="00C14A17" w14:paraId="39D4E81C" w14:textId="77777777" w:rsidTr="00D1090B">
        <w:tc>
          <w:tcPr>
            <w:tcW w:w="767" w:type="pct"/>
            <w:vAlign w:val="center"/>
          </w:tcPr>
          <w:p w14:paraId="5773B1DA" w14:textId="6D103B04" w:rsidR="008C5D46" w:rsidRPr="00C14A17" w:rsidRDefault="008C5D46" w:rsidP="008C5D46">
            <w:pPr>
              <w:rPr>
                <w:rFonts w:cs="Arial"/>
                <w:szCs w:val="20"/>
              </w:rPr>
            </w:pPr>
            <w:r>
              <w:t>Domestic Water Heaters</w:t>
            </w:r>
          </w:p>
        </w:tc>
        <w:tc>
          <w:tcPr>
            <w:tcW w:w="2273" w:type="pct"/>
            <w:vAlign w:val="center"/>
          </w:tcPr>
          <w:p w14:paraId="0C7AE8BE" w14:textId="6591ECB9" w:rsidR="008C5D46" w:rsidRPr="00C14A17" w:rsidRDefault="008C5D46" w:rsidP="008C5D46">
            <w:pPr>
              <w:rPr>
                <w:rFonts w:cs="Arial"/>
                <w:szCs w:val="20"/>
              </w:rPr>
            </w:pPr>
            <w:r>
              <w:rPr>
                <w:rFonts w:cs="Arial"/>
                <w:szCs w:val="20"/>
              </w:rPr>
              <w:t>D</w:t>
            </w:r>
            <w:r w:rsidRPr="00C0410D">
              <w:rPr>
                <w:rFonts w:cs="Arial"/>
                <w:szCs w:val="20"/>
              </w:rPr>
              <w:t xml:space="preserve">HW-LOOP         </w:t>
            </w:r>
            <w:r>
              <w:rPr>
                <w:rFonts w:cs="Arial"/>
                <w:szCs w:val="20"/>
              </w:rPr>
              <w:t xml:space="preserve">       </w:t>
            </w:r>
            <w:r w:rsidRPr="00C0410D">
              <w:rPr>
                <w:rFonts w:cs="Arial"/>
                <w:szCs w:val="20"/>
              </w:rPr>
              <w:t>= "</w:t>
            </w:r>
            <w:r>
              <w:rPr>
                <w:rFonts w:cs="Arial"/>
                <w:szCs w:val="20"/>
              </w:rPr>
              <w:t>DHW LOOP</w:t>
            </w:r>
            <w:r w:rsidRPr="00C0410D">
              <w:rPr>
                <w:rFonts w:cs="Arial"/>
                <w:szCs w:val="20"/>
              </w:rPr>
              <w:t>"</w:t>
            </w:r>
          </w:p>
        </w:tc>
        <w:tc>
          <w:tcPr>
            <w:tcW w:w="1960" w:type="pct"/>
            <w:vAlign w:val="center"/>
          </w:tcPr>
          <w:p w14:paraId="623F84C2" w14:textId="4DD0D922" w:rsidR="008C5D46" w:rsidRPr="00C14A17" w:rsidRDefault="008C5D46" w:rsidP="008C5D46">
            <w:pPr>
              <w:rPr>
                <w:rFonts w:cstheme="minorHAnsi"/>
                <w:szCs w:val="20"/>
              </w:rPr>
            </w:pPr>
            <w:r>
              <w:rPr>
                <w:rFonts w:cstheme="minorHAnsi"/>
                <w:szCs w:val="20"/>
              </w:rPr>
              <w:t>Assigned the DHW heater to serve the “DHW LOOP” circulation loop</w:t>
            </w:r>
          </w:p>
        </w:tc>
      </w:tr>
    </w:tbl>
    <w:p w14:paraId="37D947A6" w14:textId="77777777" w:rsidR="00EF5629" w:rsidRDefault="00EF5629" w:rsidP="00EF5629">
      <w:pPr>
        <w:pStyle w:val="Reminders"/>
        <w:rPr>
          <w:rFonts w:asciiTheme="minorHAnsi" w:hAnsiTheme="minorHAnsi" w:cstheme="minorHAnsi"/>
          <w:i w:val="0"/>
          <w:color w:val="auto"/>
          <w:szCs w:val="22"/>
        </w:rPr>
      </w:pPr>
    </w:p>
    <w:p w14:paraId="38D24805" w14:textId="27778B41" w:rsidR="00106FA5" w:rsidRDefault="00EF5629" w:rsidP="00EF5629">
      <w:pPr>
        <w:pStyle w:val="Reminders"/>
        <w:rPr>
          <w:rFonts w:asciiTheme="minorHAnsi" w:hAnsiTheme="minorHAnsi" w:cstheme="minorHAnsi"/>
          <w:i w:val="0"/>
          <w:color w:val="auto"/>
          <w:szCs w:val="22"/>
        </w:rPr>
      </w:pPr>
      <w:proofErr w:type="spellStart"/>
      <w:proofErr w:type="gramStart"/>
      <w:r>
        <w:rPr>
          <w:rFonts w:asciiTheme="minorHAnsi" w:hAnsiTheme="minorHAnsi" w:cstheme="minorHAnsi"/>
          <w:i w:val="0"/>
          <w:color w:val="auto"/>
          <w:szCs w:val="22"/>
        </w:rPr>
        <w:t>eQUEST</w:t>
      </w:r>
      <w:proofErr w:type="spellEnd"/>
      <w:proofErr w:type="gramEnd"/>
      <w:r>
        <w:rPr>
          <w:rFonts w:asciiTheme="minorHAnsi" w:hAnsiTheme="minorHAnsi" w:cstheme="minorHAnsi"/>
          <w:i w:val="0"/>
          <w:color w:val="auto"/>
          <w:szCs w:val="22"/>
        </w:rPr>
        <w:t xml:space="preserve"> was allowed to auto-size equipment specifications based on DEER prototype </w:t>
      </w:r>
      <w:r w:rsidR="00533132">
        <w:rPr>
          <w:rFonts w:asciiTheme="minorHAnsi" w:hAnsiTheme="minorHAnsi" w:cstheme="minorHAnsi"/>
          <w:i w:val="0"/>
          <w:color w:val="auto"/>
          <w:szCs w:val="22"/>
        </w:rPr>
        <w:t>domestic hot water load</w:t>
      </w:r>
      <w:r>
        <w:rPr>
          <w:rFonts w:asciiTheme="minorHAnsi" w:hAnsiTheme="minorHAnsi" w:cstheme="minorHAnsi"/>
          <w:i w:val="0"/>
          <w:color w:val="auto"/>
          <w:szCs w:val="22"/>
        </w:rPr>
        <w:t>. All auto-sized components were left unchanged between the baseline and measure cases.</w:t>
      </w:r>
      <w:r w:rsidR="00D1090B">
        <w:rPr>
          <w:rFonts w:asciiTheme="minorHAnsi" w:hAnsiTheme="minorHAnsi" w:cstheme="minorHAnsi"/>
          <w:i w:val="0"/>
          <w:color w:val="auto"/>
          <w:szCs w:val="22"/>
        </w:rPr>
        <w:t xml:space="preserve"> All calculations were performed using </w:t>
      </w:r>
      <w:proofErr w:type="spellStart"/>
      <w:r w:rsidR="00D1090B">
        <w:rPr>
          <w:rFonts w:asciiTheme="minorHAnsi" w:hAnsiTheme="minorHAnsi" w:cstheme="minorHAnsi"/>
          <w:i w:val="0"/>
          <w:color w:val="auto"/>
          <w:szCs w:val="22"/>
        </w:rPr>
        <w:t>eQUEST</w:t>
      </w:r>
      <w:proofErr w:type="spellEnd"/>
      <w:r w:rsidR="00D1090B">
        <w:rPr>
          <w:rFonts w:asciiTheme="minorHAnsi" w:hAnsiTheme="minorHAnsi" w:cstheme="minorHAnsi"/>
          <w:i w:val="0"/>
          <w:color w:val="auto"/>
          <w:szCs w:val="22"/>
        </w:rPr>
        <w:t xml:space="preserve"> 3.64.</w:t>
      </w:r>
    </w:p>
    <w:p w14:paraId="65B5B148" w14:textId="77777777" w:rsidR="00106FA5" w:rsidRDefault="00106FA5" w:rsidP="00F3393A">
      <w:pPr>
        <w:pStyle w:val="Reminders"/>
        <w:rPr>
          <w:rFonts w:asciiTheme="minorHAnsi" w:hAnsiTheme="minorHAnsi" w:cstheme="minorHAnsi"/>
          <w:i w:val="0"/>
          <w:color w:val="auto"/>
          <w:szCs w:val="22"/>
        </w:rPr>
      </w:pPr>
    </w:p>
    <w:p w14:paraId="202DBC2C" w14:textId="3EDEAEFA" w:rsidR="00D1090B" w:rsidRDefault="00D1090B" w:rsidP="00D1090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baseline and proposed energy models were changed to reflect the appropriate boiler efficiency, boiler type and capacity ratio for each measure. The following table shows the </w:t>
      </w:r>
      <w:r w:rsidR="00C95668">
        <w:rPr>
          <w:rFonts w:asciiTheme="minorHAnsi" w:hAnsiTheme="minorHAnsi" w:cstheme="minorHAnsi"/>
          <w:i w:val="0"/>
          <w:color w:val="auto"/>
          <w:szCs w:val="22"/>
        </w:rPr>
        <w:t>tank size</w:t>
      </w:r>
      <w:r>
        <w:rPr>
          <w:rFonts w:asciiTheme="minorHAnsi" w:hAnsiTheme="minorHAnsi" w:cstheme="minorHAnsi"/>
          <w:i w:val="0"/>
          <w:color w:val="auto"/>
          <w:szCs w:val="22"/>
        </w:rPr>
        <w:t xml:space="preserve">, boiler efficiency, boiler HIR and boiler input capacity ratio for each measure. These were the inputs that were modified in each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model based on measure.</w:t>
      </w:r>
    </w:p>
    <w:p w14:paraId="1598AC4B" w14:textId="77777777" w:rsidR="00D1090B" w:rsidRPr="00D63EA0" w:rsidRDefault="00D1090B" w:rsidP="00D1090B">
      <w:pPr>
        <w:pStyle w:val="Reminders"/>
        <w:rPr>
          <w:rFonts w:asciiTheme="minorHAnsi" w:hAnsiTheme="minorHAnsi" w:cstheme="minorHAnsi"/>
          <w:i w:val="0"/>
          <w:color w:val="auto"/>
          <w:szCs w:val="22"/>
        </w:rPr>
      </w:pPr>
    </w:p>
    <w:p w14:paraId="1D167797" w14:textId="12C57986" w:rsidR="00D1090B" w:rsidRPr="00D63EA0" w:rsidRDefault="00D1090B" w:rsidP="00D1090B">
      <w:pPr>
        <w:spacing w:line="276" w:lineRule="auto"/>
        <w:rPr>
          <w:rFonts w:cstheme="minorHAnsi"/>
          <w:b/>
          <w:szCs w:val="22"/>
        </w:rPr>
      </w:pPr>
      <w:proofErr w:type="spellStart"/>
      <w:proofErr w:type="gramStart"/>
      <w:r w:rsidRPr="00D63EA0">
        <w:rPr>
          <w:rFonts w:cstheme="minorHAnsi"/>
          <w:b/>
          <w:szCs w:val="22"/>
        </w:rPr>
        <w:t>eQUEST</w:t>
      </w:r>
      <w:proofErr w:type="spellEnd"/>
      <w:proofErr w:type="gramEnd"/>
      <w:r w:rsidRPr="00D63EA0">
        <w:rPr>
          <w:rFonts w:cstheme="minorHAnsi"/>
          <w:b/>
          <w:szCs w:val="22"/>
        </w:rPr>
        <w:t xml:space="preserve"> </w:t>
      </w:r>
      <w:r w:rsidR="00597F6B">
        <w:rPr>
          <w:rFonts w:cstheme="minorHAnsi"/>
          <w:b/>
          <w:szCs w:val="22"/>
        </w:rPr>
        <w:t>Domestic Hot Water</w:t>
      </w:r>
      <w:r>
        <w:rPr>
          <w:rFonts w:cstheme="minorHAnsi"/>
          <w:b/>
          <w:szCs w:val="22"/>
        </w:rPr>
        <w:t xml:space="preserve"> </w:t>
      </w:r>
      <w:r w:rsidRPr="00D63EA0">
        <w:rPr>
          <w:rFonts w:cstheme="minorHAnsi"/>
          <w:b/>
          <w:szCs w:val="22"/>
        </w:rPr>
        <w:t>Input Summary Table</w:t>
      </w:r>
    </w:p>
    <w:tbl>
      <w:tblPr>
        <w:tblW w:w="8870" w:type="dxa"/>
        <w:jc w:val="center"/>
        <w:tblLook w:val="04A0" w:firstRow="1" w:lastRow="0" w:firstColumn="1" w:lastColumn="0" w:noHBand="0" w:noVBand="1"/>
      </w:tblPr>
      <w:tblGrid>
        <w:gridCol w:w="950"/>
        <w:gridCol w:w="1170"/>
        <w:gridCol w:w="1710"/>
        <w:gridCol w:w="1710"/>
        <w:gridCol w:w="1663"/>
        <w:gridCol w:w="1667"/>
      </w:tblGrid>
      <w:tr w:rsidR="001473DD" w:rsidRPr="006708FF" w14:paraId="743F7F84" w14:textId="77777777" w:rsidTr="001473DD">
        <w:trPr>
          <w:trHeight w:val="710"/>
          <w:jc w:val="center"/>
        </w:trPr>
        <w:tc>
          <w:tcPr>
            <w:tcW w:w="9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F69421" w14:textId="77777777" w:rsidR="001473DD" w:rsidRPr="006708FF" w:rsidRDefault="001473DD" w:rsidP="00D1090B">
            <w:pPr>
              <w:rPr>
                <w:rFonts w:cstheme="minorHAnsi"/>
                <w:b/>
                <w:sz w:val="20"/>
                <w:szCs w:val="20"/>
              </w:rPr>
            </w:pPr>
            <w:r w:rsidRPr="006708FF">
              <w:rPr>
                <w:rFonts w:cstheme="minorHAnsi"/>
                <w:b/>
                <w:sz w:val="20"/>
                <w:szCs w:val="20"/>
              </w:rPr>
              <w:t>Measure</w:t>
            </w:r>
          </w:p>
        </w:tc>
        <w:tc>
          <w:tcPr>
            <w:tcW w:w="11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B9D7946" w14:textId="77777777" w:rsidR="001473DD" w:rsidRPr="006708FF" w:rsidRDefault="001473DD" w:rsidP="00D1090B">
            <w:pPr>
              <w:jc w:val="center"/>
              <w:rPr>
                <w:rFonts w:cstheme="minorHAnsi"/>
                <w:b/>
                <w:sz w:val="20"/>
                <w:szCs w:val="20"/>
              </w:rPr>
            </w:pPr>
            <w:r w:rsidRPr="006708FF">
              <w:rPr>
                <w:rFonts w:cstheme="minorHAnsi"/>
                <w:b/>
                <w:sz w:val="20"/>
                <w:szCs w:val="20"/>
              </w:rPr>
              <w:t>Case</w:t>
            </w:r>
          </w:p>
        </w:tc>
        <w:tc>
          <w:tcPr>
            <w:tcW w:w="17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7D8DB41" w14:textId="26D3E866" w:rsidR="001473DD" w:rsidRPr="006708FF" w:rsidRDefault="001473DD" w:rsidP="001473DD">
            <w:pPr>
              <w:jc w:val="center"/>
              <w:rPr>
                <w:rFonts w:cstheme="minorHAnsi"/>
                <w:b/>
                <w:sz w:val="20"/>
                <w:szCs w:val="20"/>
              </w:rPr>
            </w:pPr>
            <w:r>
              <w:rPr>
                <w:rFonts w:cstheme="minorHAnsi"/>
                <w:b/>
                <w:sz w:val="20"/>
                <w:szCs w:val="20"/>
              </w:rPr>
              <w:t>Tank Size (Gallons)</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12D602" w14:textId="6D81CE6B" w:rsidR="001473DD" w:rsidRPr="006708FF" w:rsidRDefault="001473DD" w:rsidP="00D1090B">
            <w:pPr>
              <w:jc w:val="center"/>
              <w:rPr>
                <w:rFonts w:cstheme="minorHAnsi"/>
                <w:b/>
                <w:sz w:val="20"/>
                <w:szCs w:val="20"/>
              </w:rPr>
            </w:pPr>
            <w:r w:rsidRPr="006708FF">
              <w:rPr>
                <w:rFonts w:cstheme="minorHAnsi"/>
                <w:b/>
                <w:sz w:val="20"/>
                <w:szCs w:val="20"/>
              </w:rPr>
              <w:t>Boiler Efficiency (Thermal unless otherwise noted)</w:t>
            </w:r>
          </w:p>
        </w:tc>
        <w:tc>
          <w:tcPr>
            <w:tcW w:w="16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A8C94B" w14:textId="77777777" w:rsidR="001473DD" w:rsidRPr="006708FF" w:rsidRDefault="001473DD" w:rsidP="00D1090B">
            <w:pPr>
              <w:jc w:val="center"/>
              <w:rPr>
                <w:rFonts w:cs="Arial"/>
                <w:b/>
                <w:sz w:val="20"/>
                <w:szCs w:val="20"/>
              </w:rPr>
            </w:pPr>
            <w:r w:rsidRPr="006708FF">
              <w:rPr>
                <w:rFonts w:cs="Arial"/>
                <w:b/>
                <w:sz w:val="20"/>
                <w:szCs w:val="20"/>
              </w:rPr>
              <w:t xml:space="preserve">HEAT-INPUT-RATIO </w:t>
            </w:r>
          </w:p>
        </w:tc>
        <w:tc>
          <w:tcPr>
            <w:tcW w:w="166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3F0F6D" w14:textId="77777777" w:rsidR="001473DD" w:rsidRPr="006708FF" w:rsidRDefault="001473DD" w:rsidP="00D1090B">
            <w:pPr>
              <w:jc w:val="center"/>
              <w:rPr>
                <w:rFonts w:cstheme="minorHAnsi"/>
                <w:b/>
                <w:sz w:val="20"/>
                <w:szCs w:val="20"/>
              </w:rPr>
            </w:pPr>
            <w:r w:rsidRPr="006708FF">
              <w:rPr>
                <w:rFonts w:cs="Arial"/>
                <w:b/>
                <w:sz w:val="20"/>
                <w:szCs w:val="20"/>
              </w:rPr>
              <w:t>CAPACITY-RATIO</w:t>
            </w:r>
          </w:p>
        </w:tc>
      </w:tr>
      <w:tr w:rsidR="001473DD" w:rsidRPr="006708FF" w14:paraId="7A06B451" w14:textId="77777777" w:rsidTr="001473DD">
        <w:trPr>
          <w:trHeight w:val="300"/>
          <w:jc w:val="center"/>
        </w:trPr>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14:paraId="430BF0A0" w14:textId="148CAAA3" w:rsidR="001473DD" w:rsidRPr="006708FF" w:rsidRDefault="0071426B" w:rsidP="0071426B">
            <w:pPr>
              <w:rPr>
                <w:rFonts w:cs="Arial"/>
                <w:sz w:val="20"/>
                <w:szCs w:val="20"/>
              </w:rPr>
            </w:pPr>
            <w:r>
              <w:rPr>
                <w:rFonts w:cs="Arial"/>
                <w:sz w:val="20"/>
                <w:szCs w:val="20"/>
              </w:rPr>
              <w:t>DWHC1</w:t>
            </w:r>
          </w:p>
        </w:tc>
        <w:tc>
          <w:tcPr>
            <w:tcW w:w="1170" w:type="dxa"/>
            <w:tcBorders>
              <w:top w:val="nil"/>
              <w:left w:val="nil"/>
              <w:bottom w:val="single" w:sz="4" w:space="0" w:color="auto"/>
              <w:right w:val="single" w:sz="4" w:space="0" w:color="auto"/>
            </w:tcBorders>
            <w:shd w:val="clear" w:color="auto" w:fill="auto"/>
            <w:noWrap/>
            <w:vAlign w:val="center"/>
            <w:hideMark/>
          </w:tcPr>
          <w:p w14:paraId="3C1B05C3" w14:textId="77777777" w:rsidR="001473DD" w:rsidRPr="006708FF" w:rsidRDefault="001473DD" w:rsidP="00D1090B">
            <w:pPr>
              <w:rPr>
                <w:rFonts w:cs="Arial"/>
                <w:sz w:val="20"/>
                <w:szCs w:val="20"/>
              </w:rPr>
            </w:pPr>
            <w:r w:rsidRPr="006708FF">
              <w:rPr>
                <w:rFonts w:cs="Arial"/>
                <w:sz w:val="20"/>
                <w:szCs w:val="20"/>
              </w:rPr>
              <w:t>Baseline</w:t>
            </w:r>
          </w:p>
        </w:tc>
        <w:tc>
          <w:tcPr>
            <w:tcW w:w="1710" w:type="dxa"/>
            <w:tcBorders>
              <w:top w:val="nil"/>
              <w:left w:val="nil"/>
              <w:bottom w:val="single" w:sz="4" w:space="0" w:color="auto"/>
              <w:right w:val="single" w:sz="4" w:space="0" w:color="auto"/>
            </w:tcBorders>
            <w:vAlign w:val="center"/>
          </w:tcPr>
          <w:p w14:paraId="11F2A15F" w14:textId="3BACF83B" w:rsidR="001473DD" w:rsidRPr="006708FF" w:rsidRDefault="001473DD" w:rsidP="001473DD">
            <w:pPr>
              <w:jc w:val="center"/>
              <w:rPr>
                <w:rFonts w:cs="Arial"/>
                <w:sz w:val="20"/>
                <w:szCs w:val="20"/>
              </w:rPr>
            </w:pPr>
            <w:r>
              <w:rPr>
                <w:rFonts w:cs="Arial"/>
                <w:sz w:val="20"/>
                <w:szCs w:val="20"/>
              </w:rPr>
              <w:t>3,120</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17DAF230" w14:textId="4560142B" w:rsidR="001473DD" w:rsidRPr="006708FF" w:rsidRDefault="001473DD" w:rsidP="00D1090B">
            <w:pPr>
              <w:jc w:val="center"/>
              <w:rPr>
                <w:rFonts w:cs="Arial"/>
                <w:sz w:val="20"/>
                <w:szCs w:val="20"/>
              </w:rPr>
            </w:pPr>
            <w:r w:rsidRPr="006708FF">
              <w:rPr>
                <w:rFonts w:cs="Arial"/>
                <w:sz w:val="20"/>
                <w:szCs w:val="20"/>
              </w:rPr>
              <w:t>80%</w:t>
            </w:r>
          </w:p>
        </w:tc>
        <w:tc>
          <w:tcPr>
            <w:tcW w:w="1663" w:type="dxa"/>
            <w:tcBorders>
              <w:top w:val="nil"/>
              <w:left w:val="nil"/>
              <w:bottom w:val="single" w:sz="4" w:space="0" w:color="auto"/>
              <w:right w:val="single" w:sz="4" w:space="0" w:color="auto"/>
            </w:tcBorders>
            <w:shd w:val="clear" w:color="auto" w:fill="auto"/>
            <w:noWrap/>
            <w:vAlign w:val="center"/>
            <w:hideMark/>
          </w:tcPr>
          <w:p w14:paraId="4589CC5E" w14:textId="77777777" w:rsidR="001473DD" w:rsidRPr="006708FF" w:rsidRDefault="001473DD" w:rsidP="00D1090B">
            <w:pPr>
              <w:jc w:val="center"/>
              <w:rPr>
                <w:rFonts w:cs="Arial"/>
                <w:sz w:val="20"/>
                <w:szCs w:val="20"/>
              </w:rPr>
            </w:pPr>
            <w:r w:rsidRPr="006708FF">
              <w:rPr>
                <w:rFonts w:cs="Arial"/>
                <w:sz w:val="20"/>
                <w:szCs w:val="20"/>
              </w:rPr>
              <w:t>1.25</w:t>
            </w:r>
          </w:p>
        </w:tc>
        <w:tc>
          <w:tcPr>
            <w:tcW w:w="1667" w:type="dxa"/>
            <w:tcBorders>
              <w:top w:val="nil"/>
              <w:left w:val="nil"/>
              <w:bottom w:val="single" w:sz="4" w:space="0" w:color="auto"/>
              <w:right w:val="single" w:sz="4" w:space="0" w:color="auto"/>
            </w:tcBorders>
            <w:shd w:val="clear" w:color="auto" w:fill="auto"/>
            <w:noWrap/>
            <w:vAlign w:val="center"/>
            <w:hideMark/>
          </w:tcPr>
          <w:p w14:paraId="5271FD13" w14:textId="2845053D" w:rsidR="001473DD" w:rsidRPr="006708FF" w:rsidRDefault="001473DD" w:rsidP="00D1090B">
            <w:pPr>
              <w:jc w:val="center"/>
              <w:rPr>
                <w:rFonts w:cs="Arial"/>
                <w:sz w:val="20"/>
                <w:szCs w:val="20"/>
              </w:rPr>
            </w:pPr>
            <w:r>
              <w:rPr>
                <w:rFonts w:cs="Arial"/>
                <w:sz w:val="20"/>
                <w:szCs w:val="20"/>
              </w:rPr>
              <w:t>0.5</w:t>
            </w:r>
          </w:p>
        </w:tc>
      </w:tr>
      <w:tr w:rsidR="001473DD" w:rsidRPr="006708FF" w14:paraId="770D81F3" w14:textId="77777777" w:rsidTr="001473DD">
        <w:trPr>
          <w:trHeight w:val="315"/>
          <w:jc w:val="center"/>
        </w:trPr>
        <w:tc>
          <w:tcPr>
            <w:tcW w:w="950" w:type="dxa"/>
            <w:vMerge/>
            <w:tcBorders>
              <w:top w:val="nil"/>
              <w:left w:val="single" w:sz="4" w:space="0" w:color="auto"/>
              <w:bottom w:val="single" w:sz="4" w:space="0" w:color="auto"/>
              <w:right w:val="single" w:sz="4" w:space="0" w:color="auto"/>
            </w:tcBorders>
            <w:vAlign w:val="center"/>
            <w:hideMark/>
          </w:tcPr>
          <w:p w14:paraId="6E406F46" w14:textId="77777777" w:rsidR="001473DD" w:rsidRPr="006708FF" w:rsidRDefault="001473DD" w:rsidP="00D1090B">
            <w:pPr>
              <w:rPr>
                <w:rFonts w:cs="Arial"/>
                <w:sz w:val="20"/>
                <w:szCs w:val="20"/>
              </w:rPr>
            </w:pPr>
          </w:p>
        </w:tc>
        <w:tc>
          <w:tcPr>
            <w:tcW w:w="1170" w:type="dxa"/>
            <w:tcBorders>
              <w:top w:val="nil"/>
              <w:left w:val="nil"/>
              <w:bottom w:val="single" w:sz="4" w:space="0" w:color="auto"/>
              <w:right w:val="single" w:sz="4" w:space="0" w:color="auto"/>
            </w:tcBorders>
            <w:shd w:val="clear" w:color="auto" w:fill="auto"/>
            <w:noWrap/>
            <w:vAlign w:val="center"/>
            <w:hideMark/>
          </w:tcPr>
          <w:p w14:paraId="38F9C757" w14:textId="77777777" w:rsidR="001473DD" w:rsidRPr="006708FF" w:rsidRDefault="001473DD" w:rsidP="00D1090B">
            <w:pPr>
              <w:rPr>
                <w:rFonts w:cs="Arial"/>
                <w:sz w:val="20"/>
                <w:szCs w:val="20"/>
              </w:rPr>
            </w:pPr>
            <w:r w:rsidRPr="006708FF">
              <w:rPr>
                <w:rFonts w:cs="Arial"/>
                <w:sz w:val="20"/>
                <w:szCs w:val="20"/>
              </w:rPr>
              <w:t>Measure</w:t>
            </w:r>
          </w:p>
        </w:tc>
        <w:tc>
          <w:tcPr>
            <w:tcW w:w="1710" w:type="dxa"/>
            <w:tcBorders>
              <w:top w:val="nil"/>
              <w:left w:val="nil"/>
              <w:bottom w:val="single" w:sz="4" w:space="0" w:color="auto"/>
              <w:right w:val="single" w:sz="4" w:space="0" w:color="auto"/>
            </w:tcBorders>
            <w:vAlign w:val="center"/>
          </w:tcPr>
          <w:p w14:paraId="4BF82A64" w14:textId="7AE6C93A" w:rsidR="001473DD" w:rsidRPr="006708FF" w:rsidRDefault="001473DD" w:rsidP="001473DD">
            <w:pPr>
              <w:jc w:val="center"/>
              <w:rPr>
                <w:rFonts w:cs="Arial"/>
                <w:sz w:val="20"/>
                <w:szCs w:val="20"/>
              </w:rPr>
            </w:pPr>
            <w:r>
              <w:rPr>
                <w:rFonts w:cs="Arial"/>
                <w:sz w:val="20"/>
                <w:szCs w:val="20"/>
              </w:rPr>
              <w:t>240</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69C68B7F" w14:textId="2D7606DD" w:rsidR="001473DD" w:rsidRPr="006708FF" w:rsidRDefault="001473DD" w:rsidP="00D1090B">
            <w:pPr>
              <w:jc w:val="center"/>
              <w:rPr>
                <w:rFonts w:cs="Arial"/>
                <w:sz w:val="20"/>
                <w:szCs w:val="20"/>
              </w:rPr>
            </w:pPr>
            <w:r>
              <w:rPr>
                <w:rFonts w:cs="Arial"/>
                <w:sz w:val="20"/>
                <w:szCs w:val="20"/>
              </w:rPr>
              <w:t>90%</w:t>
            </w:r>
          </w:p>
        </w:tc>
        <w:tc>
          <w:tcPr>
            <w:tcW w:w="1663" w:type="dxa"/>
            <w:tcBorders>
              <w:top w:val="nil"/>
              <w:left w:val="nil"/>
              <w:bottom w:val="single" w:sz="4" w:space="0" w:color="auto"/>
              <w:right w:val="single" w:sz="4" w:space="0" w:color="auto"/>
            </w:tcBorders>
            <w:shd w:val="clear" w:color="auto" w:fill="auto"/>
            <w:noWrap/>
            <w:vAlign w:val="center"/>
            <w:hideMark/>
          </w:tcPr>
          <w:p w14:paraId="00E26F84" w14:textId="787C568F" w:rsidR="001473DD" w:rsidRPr="006708FF" w:rsidRDefault="001473DD" w:rsidP="00D1090B">
            <w:pPr>
              <w:jc w:val="center"/>
              <w:rPr>
                <w:rFonts w:cs="Arial"/>
                <w:sz w:val="20"/>
                <w:szCs w:val="20"/>
              </w:rPr>
            </w:pPr>
            <w:r>
              <w:rPr>
                <w:rFonts w:cs="Arial"/>
                <w:sz w:val="20"/>
                <w:szCs w:val="20"/>
              </w:rPr>
              <w:t>1.11</w:t>
            </w:r>
          </w:p>
        </w:tc>
        <w:tc>
          <w:tcPr>
            <w:tcW w:w="1667" w:type="dxa"/>
            <w:tcBorders>
              <w:top w:val="nil"/>
              <w:left w:val="nil"/>
              <w:bottom w:val="single" w:sz="4" w:space="0" w:color="auto"/>
              <w:right w:val="single" w:sz="4" w:space="0" w:color="auto"/>
            </w:tcBorders>
            <w:shd w:val="clear" w:color="auto" w:fill="auto"/>
            <w:noWrap/>
            <w:vAlign w:val="center"/>
            <w:hideMark/>
          </w:tcPr>
          <w:p w14:paraId="09DCCF68" w14:textId="3CD3B61D" w:rsidR="001473DD" w:rsidRPr="006708FF" w:rsidRDefault="00597F6B" w:rsidP="00D1090B">
            <w:pPr>
              <w:jc w:val="center"/>
              <w:rPr>
                <w:rFonts w:cs="Arial"/>
                <w:sz w:val="20"/>
                <w:szCs w:val="20"/>
              </w:rPr>
            </w:pPr>
            <w:r>
              <w:rPr>
                <w:rFonts w:cs="Arial"/>
                <w:sz w:val="20"/>
                <w:szCs w:val="20"/>
              </w:rPr>
              <w:t>0</w:t>
            </w:r>
            <w:r w:rsidR="001473DD">
              <w:rPr>
                <w:rFonts w:cs="Arial"/>
                <w:sz w:val="20"/>
                <w:szCs w:val="20"/>
              </w:rPr>
              <w:t>.5</w:t>
            </w:r>
          </w:p>
        </w:tc>
      </w:tr>
      <w:tr w:rsidR="001473DD" w:rsidRPr="006708FF" w14:paraId="72A07FA6" w14:textId="77777777" w:rsidTr="001473DD">
        <w:trPr>
          <w:trHeight w:val="315"/>
          <w:jc w:val="center"/>
        </w:trPr>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14:paraId="5C3F4352" w14:textId="70187FC7" w:rsidR="001473DD" w:rsidRPr="006708FF" w:rsidRDefault="0071426B" w:rsidP="00D1090B">
            <w:pPr>
              <w:rPr>
                <w:rFonts w:cs="Arial"/>
                <w:sz w:val="20"/>
                <w:szCs w:val="20"/>
              </w:rPr>
            </w:pPr>
            <w:r>
              <w:rPr>
                <w:rFonts w:cs="Arial"/>
                <w:sz w:val="20"/>
                <w:szCs w:val="20"/>
              </w:rPr>
              <w:t>DWHC3</w:t>
            </w:r>
          </w:p>
        </w:tc>
        <w:tc>
          <w:tcPr>
            <w:tcW w:w="1170" w:type="dxa"/>
            <w:tcBorders>
              <w:top w:val="nil"/>
              <w:left w:val="nil"/>
              <w:bottom w:val="single" w:sz="4" w:space="0" w:color="auto"/>
              <w:right w:val="single" w:sz="4" w:space="0" w:color="auto"/>
            </w:tcBorders>
            <w:shd w:val="clear" w:color="auto" w:fill="auto"/>
            <w:noWrap/>
            <w:vAlign w:val="center"/>
            <w:hideMark/>
          </w:tcPr>
          <w:p w14:paraId="02068293" w14:textId="77777777" w:rsidR="001473DD" w:rsidRPr="006708FF" w:rsidRDefault="001473DD" w:rsidP="00D1090B">
            <w:pPr>
              <w:rPr>
                <w:rFonts w:cs="Arial"/>
                <w:sz w:val="20"/>
                <w:szCs w:val="20"/>
              </w:rPr>
            </w:pPr>
            <w:r w:rsidRPr="006708FF">
              <w:rPr>
                <w:rFonts w:cs="Arial"/>
                <w:sz w:val="20"/>
                <w:szCs w:val="20"/>
              </w:rPr>
              <w:t>Baseline</w:t>
            </w:r>
          </w:p>
        </w:tc>
        <w:tc>
          <w:tcPr>
            <w:tcW w:w="1710" w:type="dxa"/>
            <w:tcBorders>
              <w:top w:val="nil"/>
              <w:left w:val="nil"/>
              <w:bottom w:val="single" w:sz="4" w:space="0" w:color="auto"/>
              <w:right w:val="single" w:sz="4" w:space="0" w:color="auto"/>
            </w:tcBorders>
            <w:vAlign w:val="center"/>
          </w:tcPr>
          <w:p w14:paraId="48FCF939" w14:textId="46002885" w:rsidR="001473DD" w:rsidRPr="006708FF" w:rsidRDefault="001473DD" w:rsidP="001473DD">
            <w:pPr>
              <w:jc w:val="center"/>
              <w:rPr>
                <w:rFonts w:cs="Arial"/>
                <w:sz w:val="20"/>
                <w:szCs w:val="20"/>
              </w:rPr>
            </w:pPr>
            <w:r>
              <w:rPr>
                <w:rFonts w:cs="Arial"/>
                <w:sz w:val="20"/>
                <w:szCs w:val="20"/>
              </w:rPr>
              <w:t>3,120</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01BA8AB3" w14:textId="0A7F195F" w:rsidR="001473DD" w:rsidRPr="006708FF" w:rsidRDefault="001473DD" w:rsidP="00D1090B">
            <w:pPr>
              <w:jc w:val="center"/>
              <w:rPr>
                <w:rFonts w:cs="Arial"/>
                <w:sz w:val="20"/>
                <w:szCs w:val="20"/>
              </w:rPr>
            </w:pPr>
            <w:r w:rsidRPr="006708FF">
              <w:rPr>
                <w:rFonts w:cs="Arial"/>
                <w:sz w:val="20"/>
                <w:szCs w:val="20"/>
              </w:rPr>
              <w:t>80%</w:t>
            </w:r>
          </w:p>
        </w:tc>
        <w:tc>
          <w:tcPr>
            <w:tcW w:w="1663" w:type="dxa"/>
            <w:tcBorders>
              <w:top w:val="nil"/>
              <w:left w:val="nil"/>
              <w:bottom w:val="single" w:sz="4" w:space="0" w:color="auto"/>
              <w:right w:val="single" w:sz="4" w:space="0" w:color="auto"/>
            </w:tcBorders>
            <w:shd w:val="clear" w:color="auto" w:fill="auto"/>
            <w:noWrap/>
            <w:vAlign w:val="center"/>
            <w:hideMark/>
          </w:tcPr>
          <w:p w14:paraId="6C67B53D" w14:textId="77777777" w:rsidR="001473DD" w:rsidRPr="006708FF" w:rsidRDefault="001473DD" w:rsidP="00D1090B">
            <w:pPr>
              <w:jc w:val="center"/>
              <w:rPr>
                <w:rFonts w:cs="Arial"/>
                <w:sz w:val="20"/>
                <w:szCs w:val="20"/>
              </w:rPr>
            </w:pPr>
            <w:r w:rsidRPr="006708FF">
              <w:rPr>
                <w:rFonts w:cs="Arial"/>
                <w:sz w:val="20"/>
                <w:szCs w:val="20"/>
              </w:rPr>
              <w:t>1.25</w:t>
            </w:r>
          </w:p>
        </w:tc>
        <w:tc>
          <w:tcPr>
            <w:tcW w:w="1667" w:type="dxa"/>
            <w:tcBorders>
              <w:top w:val="nil"/>
              <w:left w:val="nil"/>
              <w:bottom w:val="single" w:sz="4" w:space="0" w:color="auto"/>
              <w:right w:val="single" w:sz="4" w:space="0" w:color="auto"/>
            </w:tcBorders>
            <w:shd w:val="clear" w:color="auto" w:fill="auto"/>
            <w:noWrap/>
            <w:vAlign w:val="center"/>
            <w:hideMark/>
          </w:tcPr>
          <w:p w14:paraId="61A0D88D" w14:textId="77777777" w:rsidR="001473DD" w:rsidRPr="006708FF" w:rsidRDefault="001473DD" w:rsidP="00D1090B">
            <w:pPr>
              <w:jc w:val="center"/>
              <w:rPr>
                <w:rFonts w:cs="Arial"/>
                <w:sz w:val="20"/>
                <w:szCs w:val="20"/>
              </w:rPr>
            </w:pPr>
            <w:r w:rsidRPr="006708FF">
              <w:rPr>
                <w:rFonts w:cs="Arial"/>
                <w:sz w:val="20"/>
                <w:szCs w:val="20"/>
              </w:rPr>
              <w:t>1.0</w:t>
            </w:r>
          </w:p>
        </w:tc>
      </w:tr>
      <w:tr w:rsidR="001473DD" w:rsidRPr="006708FF" w14:paraId="2FB18E9D" w14:textId="77777777" w:rsidTr="001473DD">
        <w:trPr>
          <w:trHeight w:val="300"/>
          <w:jc w:val="center"/>
        </w:trPr>
        <w:tc>
          <w:tcPr>
            <w:tcW w:w="950" w:type="dxa"/>
            <w:vMerge/>
            <w:tcBorders>
              <w:top w:val="nil"/>
              <w:left w:val="single" w:sz="4" w:space="0" w:color="auto"/>
              <w:bottom w:val="single" w:sz="4" w:space="0" w:color="auto"/>
              <w:right w:val="single" w:sz="4" w:space="0" w:color="auto"/>
            </w:tcBorders>
            <w:vAlign w:val="center"/>
            <w:hideMark/>
          </w:tcPr>
          <w:p w14:paraId="124DE8C3" w14:textId="77777777" w:rsidR="001473DD" w:rsidRPr="006708FF" w:rsidRDefault="001473DD" w:rsidP="00D1090B">
            <w:pPr>
              <w:rPr>
                <w:rFonts w:cs="Arial"/>
                <w:sz w:val="20"/>
                <w:szCs w:val="20"/>
              </w:rPr>
            </w:pPr>
          </w:p>
        </w:tc>
        <w:tc>
          <w:tcPr>
            <w:tcW w:w="1170" w:type="dxa"/>
            <w:tcBorders>
              <w:top w:val="nil"/>
              <w:left w:val="nil"/>
              <w:bottom w:val="single" w:sz="4" w:space="0" w:color="auto"/>
              <w:right w:val="single" w:sz="4" w:space="0" w:color="auto"/>
            </w:tcBorders>
            <w:shd w:val="clear" w:color="auto" w:fill="auto"/>
            <w:noWrap/>
            <w:vAlign w:val="center"/>
            <w:hideMark/>
          </w:tcPr>
          <w:p w14:paraId="51E73238" w14:textId="77777777" w:rsidR="001473DD" w:rsidRPr="006708FF" w:rsidRDefault="001473DD" w:rsidP="00D1090B">
            <w:pPr>
              <w:rPr>
                <w:rFonts w:cs="Arial"/>
                <w:sz w:val="20"/>
                <w:szCs w:val="20"/>
              </w:rPr>
            </w:pPr>
            <w:r w:rsidRPr="006708FF">
              <w:rPr>
                <w:rFonts w:cs="Arial"/>
                <w:sz w:val="20"/>
                <w:szCs w:val="20"/>
              </w:rPr>
              <w:t>Measure</w:t>
            </w:r>
          </w:p>
        </w:tc>
        <w:tc>
          <w:tcPr>
            <w:tcW w:w="1710" w:type="dxa"/>
            <w:tcBorders>
              <w:top w:val="nil"/>
              <w:left w:val="nil"/>
              <w:bottom w:val="single" w:sz="4" w:space="0" w:color="auto"/>
              <w:right w:val="single" w:sz="4" w:space="0" w:color="auto"/>
            </w:tcBorders>
            <w:vAlign w:val="center"/>
          </w:tcPr>
          <w:p w14:paraId="79C04FAE" w14:textId="4803AA9F" w:rsidR="001473DD" w:rsidRPr="006708FF" w:rsidRDefault="001473DD" w:rsidP="001473DD">
            <w:pPr>
              <w:jc w:val="center"/>
              <w:rPr>
                <w:rFonts w:cs="Arial"/>
                <w:sz w:val="20"/>
                <w:szCs w:val="20"/>
              </w:rPr>
            </w:pPr>
            <w:r>
              <w:rPr>
                <w:rFonts w:cs="Arial"/>
                <w:sz w:val="20"/>
                <w:szCs w:val="20"/>
              </w:rPr>
              <w:t>240</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63B7D888" w14:textId="7190A8E4" w:rsidR="001473DD" w:rsidRPr="006708FF" w:rsidRDefault="001473DD" w:rsidP="00D1090B">
            <w:pPr>
              <w:jc w:val="center"/>
              <w:rPr>
                <w:rFonts w:cs="Arial"/>
                <w:sz w:val="20"/>
                <w:szCs w:val="20"/>
              </w:rPr>
            </w:pPr>
            <w:r>
              <w:rPr>
                <w:rFonts w:cs="Arial"/>
                <w:sz w:val="20"/>
                <w:szCs w:val="20"/>
              </w:rPr>
              <w:t>85</w:t>
            </w:r>
            <w:r w:rsidRPr="006708FF">
              <w:rPr>
                <w:rFonts w:cs="Arial"/>
                <w:sz w:val="20"/>
                <w:szCs w:val="20"/>
              </w:rPr>
              <w:t>%</w:t>
            </w:r>
          </w:p>
        </w:tc>
        <w:tc>
          <w:tcPr>
            <w:tcW w:w="1663" w:type="dxa"/>
            <w:tcBorders>
              <w:top w:val="nil"/>
              <w:left w:val="nil"/>
              <w:bottom w:val="single" w:sz="4" w:space="0" w:color="auto"/>
              <w:right w:val="single" w:sz="4" w:space="0" w:color="auto"/>
            </w:tcBorders>
            <w:shd w:val="clear" w:color="auto" w:fill="auto"/>
            <w:noWrap/>
            <w:vAlign w:val="center"/>
            <w:hideMark/>
          </w:tcPr>
          <w:p w14:paraId="1EFAC382" w14:textId="3DE90527" w:rsidR="001473DD" w:rsidRPr="006708FF" w:rsidRDefault="001473DD" w:rsidP="001473DD">
            <w:pPr>
              <w:jc w:val="center"/>
              <w:rPr>
                <w:rFonts w:cs="Arial"/>
                <w:sz w:val="20"/>
                <w:szCs w:val="20"/>
              </w:rPr>
            </w:pPr>
            <w:r w:rsidRPr="006708FF">
              <w:rPr>
                <w:rFonts w:cs="Arial"/>
                <w:sz w:val="20"/>
                <w:szCs w:val="20"/>
              </w:rPr>
              <w:t>1.</w:t>
            </w:r>
            <w:r>
              <w:rPr>
                <w:rFonts w:cs="Arial"/>
                <w:sz w:val="20"/>
                <w:szCs w:val="20"/>
              </w:rPr>
              <w:t>176</w:t>
            </w:r>
          </w:p>
        </w:tc>
        <w:tc>
          <w:tcPr>
            <w:tcW w:w="1667" w:type="dxa"/>
            <w:tcBorders>
              <w:top w:val="nil"/>
              <w:left w:val="nil"/>
              <w:bottom w:val="single" w:sz="4" w:space="0" w:color="auto"/>
              <w:right w:val="single" w:sz="4" w:space="0" w:color="auto"/>
            </w:tcBorders>
            <w:shd w:val="clear" w:color="auto" w:fill="auto"/>
            <w:noWrap/>
            <w:vAlign w:val="center"/>
            <w:hideMark/>
          </w:tcPr>
          <w:p w14:paraId="152B0D7F" w14:textId="77777777" w:rsidR="001473DD" w:rsidRPr="006708FF" w:rsidRDefault="001473DD" w:rsidP="00D1090B">
            <w:pPr>
              <w:jc w:val="center"/>
              <w:rPr>
                <w:rFonts w:cs="Arial"/>
                <w:sz w:val="20"/>
                <w:szCs w:val="20"/>
              </w:rPr>
            </w:pPr>
            <w:r w:rsidRPr="006708FF">
              <w:rPr>
                <w:rFonts w:cs="Arial"/>
                <w:sz w:val="20"/>
                <w:szCs w:val="20"/>
              </w:rPr>
              <w:t>1.0</w:t>
            </w:r>
          </w:p>
        </w:tc>
      </w:tr>
      <w:tr w:rsidR="001473DD" w:rsidRPr="006708FF" w14:paraId="383A959A" w14:textId="77777777" w:rsidTr="001473DD">
        <w:trPr>
          <w:trHeight w:val="300"/>
          <w:jc w:val="center"/>
        </w:trPr>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14:paraId="49B8EFD5" w14:textId="0A389D60" w:rsidR="001473DD" w:rsidRPr="006708FF" w:rsidRDefault="0071426B" w:rsidP="001473DD">
            <w:pPr>
              <w:rPr>
                <w:rFonts w:cs="Arial"/>
                <w:sz w:val="20"/>
                <w:szCs w:val="20"/>
              </w:rPr>
            </w:pPr>
            <w:r>
              <w:rPr>
                <w:rFonts w:cs="Arial"/>
                <w:sz w:val="20"/>
                <w:szCs w:val="20"/>
              </w:rPr>
              <w:t>DWHC4</w:t>
            </w:r>
          </w:p>
        </w:tc>
        <w:tc>
          <w:tcPr>
            <w:tcW w:w="1170" w:type="dxa"/>
            <w:tcBorders>
              <w:top w:val="nil"/>
              <w:left w:val="nil"/>
              <w:bottom w:val="single" w:sz="4" w:space="0" w:color="auto"/>
              <w:right w:val="single" w:sz="4" w:space="0" w:color="auto"/>
            </w:tcBorders>
            <w:shd w:val="clear" w:color="auto" w:fill="auto"/>
            <w:noWrap/>
            <w:vAlign w:val="center"/>
            <w:hideMark/>
          </w:tcPr>
          <w:p w14:paraId="56D58D34" w14:textId="77777777" w:rsidR="001473DD" w:rsidRPr="006708FF" w:rsidRDefault="001473DD" w:rsidP="00D1090B">
            <w:pPr>
              <w:rPr>
                <w:rFonts w:cs="Arial"/>
                <w:sz w:val="20"/>
                <w:szCs w:val="20"/>
              </w:rPr>
            </w:pPr>
            <w:r w:rsidRPr="006708FF">
              <w:rPr>
                <w:rFonts w:cs="Arial"/>
                <w:sz w:val="20"/>
                <w:szCs w:val="20"/>
              </w:rPr>
              <w:t>Baseline</w:t>
            </w:r>
          </w:p>
        </w:tc>
        <w:tc>
          <w:tcPr>
            <w:tcW w:w="1710" w:type="dxa"/>
            <w:tcBorders>
              <w:top w:val="nil"/>
              <w:left w:val="nil"/>
              <w:bottom w:val="single" w:sz="4" w:space="0" w:color="auto"/>
              <w:right w:val="single" w:sz="4" w:space="0" w:color="auto"/>
            </w:tcBorders>
            <w:vAlign w:val="center"/>
          </w:tcPr>
          <w:p w14:paraId="49631764" w14:textId="3D41F800" w:rsidR="001473DD" w:rsidRPr="006708FF" w:rsidRDefault="001473DD" w:rsidP="001473DD">
            <w:pPr>
              <w:jc w:val="center"/>
              <w:rPr>
                <w:rFonts w:cs="Arial"/>
                <w:sz w:val="20"/>
                <w:szCs w:val="20"/>
              </w:rPr>
            </w:pPr>
            <w:r>
              <w:rPr>
                <w:rFonts w:cs="Arial"/>
                <w:sz w:val="20"/>
                <w:szCs w:val="20"/>
              </w:rPr>
              <w:t>3,120</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0C439AEB" w14:textId="61BDCCB5" w:rsidR="001473DD" w:rsidRPr="006708FF" w:rsidRDefault="001473DD" w:rsidP="00D1090B">
            <w:pPr>
              <w:jc w:val="center"/>
              <w:rPr>
                <w:rFonts w:cs="Arial"/>
                <w:sz w:val="20"/>
                <w:szCs w:val="20"/>
              </w:rPr>
            </w:pPr>
            <w:r w:rsidRPr="006708FF">
              <w:rPr>
                <w:rFonts w:cs="Arial"/>
                <w:sz w:val="20"/>
                <w:szCs w:val="20"/>
              </w:rPr>
              <w:t>80%</w:t>
            </w:r>
          </w:p>
        </w:tc>
        <w:tc>
          <w:tcPr>
            <w:tcW w:w="1663" w:type="dxa"/>
            <w:tcBorders>
              <w:top w:val="nil"/>
              <w:left w:val="nil"/>
              <w:bottom w:val="single" w:sz="4" w:space="0" w:color="auto"/>
              <w:right w:val="single" w:sz="4" w:space="0" w:color="auto"/>
            </w:tcBorders>
            <w:shd w:val="clear" w:color="auto" w:fill="auto"/>
            <w:noWrap/>
            <w:vAlign w:val="center"/>
            <w:hideMark/>
          </w:tcPr>
          <w:p w14:paraId="189AE6E4" w14:textId="77777777" w:rsidR="001473DD" w:rsidRPr="006708FF" w:rsidRDefault="001473DD" w:rsidP="00D1090B">
            <w:pPr>
              <w:jc w:val="center"/>
              <w:rPr>
                <w:rFonts w:cs="Arial"/>
                <w:sz w:val="20"/>
                <w:szCs w:val="20"/>
              </w:rPr>
            </w:pPr>
            <w:r w:rsidRPr="006708FF">
              <w:rPr>
                <w:rFonts w:cs="Arial"/>
                <w:sz w:val="20"/>
                <w:szCs w:val="20"/>
              </w:rPr>
              <w:t>1.25</w:t>
            </w:r>
          </w:p>
        </w:tc>
        <w:tc>
          <w:tcPr>
            <w:tcW w:w="1667" w:type="dxa"/>
            <w:tcBorders>
              <w:top w:val="nil"/>
              <w:left w:val="nil"/>
              <w:bottom w:val="single" w:sz="4" w:space="0" w:color="auto"/>
              <w:right w:val="single" w:sz="4" w:space="0" w:color="auto"/>
            </w:tcBorders>
            <w:shd w:val="clear" w:color="auto" w:fill="auto"/>
            <w:noWrap/>
            <w:vAlign w:val="center"/>
            <w:hideMark/>
          </w:tcPr>
          <w:p w14:paraId="0998712E" w14:textId="75E6733F" w:rsidR="001473DD" w:rsidRPr="006708FF" w:rsidRDefault="001473DD" w:rsidP="00D1090B">
            <w:pPr>
              <w:jc w:val="center"/>
              <w:rPr>
                <w:rFonts w:cs="Arial"/>
                <w:sz w:val="20"/>
                <w:szCs w:val="20"/>
              </w:rPr>
            </w:pPr>
            <w:r>
              <w:rPr>
                <w:rFonts w:cs="Arial"/>
                <w:sz w:val="20"/>
                <w:szCs w:val="20"/>
              </w:rPr>
              <w:t>1.0</w:t>
            </w:r>
          </w:p>
        </w:tc>
      </w:tr>
      <w:tr w:rsidR="001473DD" w:rsidRPr="006708FF" w14:paraId="49465419" w14:textId="77777777" w:rsidTr="001473DD">
        <w:trPr>
          <w:trHeight w:val="300"/>
          <w:jc w:val="center"/>
        </w:trPr>
        <w:tc>
          <w:tcPr>
            <w:tcW w:w="950" w:type="dxa"/>
            <w:vMerge/>
            <w:tcBorders>
              <w:top w:val="nil"/>
              <w:left w:val="single" w:sz="4" w:space="0" w:color="auto"/>
              <w:bottom w:val="single" w:sz="4" w:space="0" w:color="auto"/>
              <w:right w:val="single" w:sz="4" w:space="0" w:color="auto"/>
            </w:tcBorders>
            <w:vAlign w:val="center"/>
            <w:hideMark/>
          </w:tcPr>
          <w:p w14:paraId="3A8A0F03" w14:textId="77777777" w:rsidR="001473DD" w:rsidRPr="006708FF" w:rsidRDefault="001473DD" w:rsidP="00D1090B">
            <w:pPr>
              <w:rPr>
                <w:rFonts w:cs="Arial"/>
                <w:sz w:val="20"/>
                <w:szCs w:val="20"/>
              </w:rPr>
            </w:pPr>
          </w:p>
        </w:tc>
        <w:tc>
          <w:tcPr>
            <w:tcW w:w="1170" w:type="dxa"/>
            <w:tcBorders>
              <w:top w:val="nil"/>
              <w:left w:val="nil"/>
              <w:bottom w:val="single" w:sz="4" w:space="0" w:color="auto"/>
              <w:right w:val="single" w:sz="4" w:space="0" w:color="auto"/>
            </w:tcBorders>
            <w:shd w:val="clear" w:color="auto" w:fill="auto"/>
            <w:noWrap/>
            <w:vAlign w:val="center"/>
            <w:hideMark/>
          </w:tcPr>
          <w:p w14:paraId="5D6EA64D" w14:textId="77777777" w:rsidR="001473DD" w:rsidRPr="006708FF" w:rsidRDefault="001473DD" w:rsidP="00D1090B">
            <w:pPr>
              <w:rPr>
                <w:rFonts w:cs="Arial"/>
                <w:sz w:val="20"/>
                <w:szCs w:val="20"/>
              </w:rPr>
            </w:pPr>
            <w:r w:rsidRPr="006708FF">
              <w:rPr>
                <w:rFonts w:cs="Arial"/>
                <w:sz w:val="20"/>
                <w:szCs w:val="20"/>
              </w:rPr>
              <w:t>Measure</w:t>
            </w:r>
          </w:p>
        </w:tc>
        <w:tc>
          <w:tcPr>
            <w:tcW w:w="1710" w:type="dxa"/>
            <w:tcBorders>
              <w:top w:val="nil"/>
              <w:left w:val="nil"/>
              <w:bottom w:val="single" w:sz="4" w:space="0" w:color="auto"/>
              <w:right w:val="single" w:sz="4" w:space="0" w:color="auto"/>
            </w:tcBorders>
            <w:vAlign w:val="center"/>
          </w:tcPr>
          <w:p w14:paraId="0693A699" w14:textId="07A0CF62" w:rsidR="001473DD" w:rsidRPr="006708FF" w:rsidRDefault="001473DD" w:rsidP="001473DD">
            <w:pPr>
              <w:jc w:val="center"/>
              <w:rPr>
                <w:rFonts w:cs="Arial"/>
                <w:sz w:val="20"/>
                <w:szCs w:val="20"/>
              </w:rPr>
            </w:pPr>
            <w:r>
              <w:rPr>
                <w:rFonts w:cs="Arial"/>
                <w:sz w:val="20"/>
                <w:szCs w:val="20"/>
              </w:rPr>
              <w:t>240</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7BFC7E22" w14:textId="459CA037" w:rsidR="001473DD" w:rsidRPr="006708FF" w:rsidRDefault="001473DD" w:rsidP="00D1090B">
            <w:pPr>
              <w:jc w:val="center"/>
              <w:rPr>
                <w:rFonts w:cs="Arial"/>
                <w:sz w:val="20"/>
                <w:szCs w:val="20"/>
              </w:rPr>
            </w:pPr>
            <w:r>
              <w:rPr>
                <w:rFonts w:cs="Arial"/>
                <w:sz w:val="20"/>
                <w:szCs w:val="20"/>
              </w:rPr>
              <w:t>90</w:t>
            </w:r>
            <w:r w:rsidRPr="006708FF">
              <w:rPr>
                <w:rFonts w:cs="Arial"/>
                <w:sz w:val="20"/>
                <w:szCs w:val="20"/>
              </w:rPr>
              <w:t>%</w:t>
            </w:r>
          </w:p>
        </w:tc>
        <w:tc>
          <w:tcPr>
            <w:tcW w:w="1663" w:type="dxa"/>
            <w:tcBorders>
              <w:top w:val="nil"/>
              <w:left w:val="nil"/>
              <w:bottom w:val="single" w:sz="4" w:space="0" w:color="auto"/>
              <w:right w:val="single" w:sz="4" w:space="0" w:color="auto"/>
            </w:tcBorders>
            <w:shd w:val="clear" w:color="auto" w:fill="auto"/>
            <w:noWrap/>
            <w:vAlign w:val="center"/>
            <w:hideMark/>
          </w:tcPr>
          <w:p w14:paraId="207FC5FB" w14:textId="4E3CA55D" w:rsidR="001473DD" w:rsidRPr="006708FF" w:rsidRDefault="001473DD" w:rsidP="00D1090B">
            <w:pPr>
              <w:jc w:val="center"/>
              <w:rPr>
                <w:rFonts w:cs="Arial"/>
                <w:sz w:val="20"/>
                <w:szCs w:val="20"/>
              </w:rPr>
            </w:pPr>
            <w:r>
              <w:rPr>
                <w:rFonts w:cs="Arial"/>
                <w:sz w:val="20"/>
                <w:szCs w:val="20"/>
              </w:rPr>
              <w:t>1.11</w:t>
            </w:r>
          </w:p>
        </w:tc>
        <w:tc>
          <w:tcPr>
            <w:tcW w:w="1667" w:type="dxa"/>
            <w:tcBorders>
              <w:top w:val="nil"/>
              <w:left w:val="nil"/>
              <w:bottom w:val="single" w:sz="4" w:space="0" w:color="auto"/>
              <w:right w:val="single" w:sz="4" w:space="0" w:color="auto"/>
            </w:tcBorders>
            <w:shd w:val="clear" w:color="auto" w:fill="auto"/>
            <w:noWrap/>
            <w:vAlign w:val="center"/>
            <w:hideMark/>
          </w:tcPr>
          <w:p w14:paraId="60DAE9C0" w14:textId="0F83A2A7" w:rsidR="001473DD" w:rsidRPr="006708FF" w:rsidRDefault="001473DD" w:rsidP="00D1090B">
            <w:pPr>
              <w:jc w:val="center"/>
              <w:rPr>
                <w:rFonts w:cs="Arial"/>
                <w:sz w:val="20"/>
                <w:szCs w:val="20"/>
              </w:rPr>
            </w:pPr>
            <w:r>
              <w:rPr>
                <w:rFonts w:cs="Arial"/>
                <w:sz w:val="20"/>
                <w:szCs w:val="20"/>
              </w:rPr>
              <w:t>1.0</w:t>
            </w:r>
          </w:p>
        </w:tc>
      </w:tr>
    </w:tbl>
    <w:p w14:paraId="4AD0AF31" w14:textId="77777777" w:rsidR="00D1090B" w:rsidRDefault="00D1090B" w:rsidP="00F3393A">
      <w:pPr>
        <w:pStyle w:val="Reminders"/>
        <w:rPr>
          <w:rFonts w:asciiTheme="minorHAnsi" w:hAnsiTheme="minorHAnsi" w:cstheme="minorHAnsi"/>
          <w:i w:val="0"/>
          <w:color w:val="auto"/>
          <w:szCs w:val="22"/>
        </w:rPr>
      </w:pPr>
    </w:p>
    <w:p w14:paraId="3E7EB71F" w14:textId="1318DEF7" w:rsidR="004F395E" w:rsidRDefault="00F3393A" w:rsidP="00F3393A">
      <w:pPr>
        <w:pStyle w:val="Reminders"/>
        <w:rPr>
          <w:rFonts w:asciiTheme="minorHAnsi" w:hAnsiTheme="minorHAnsi" w:cstheme="minorHAnsi"/>
          <w:i w:val="0"/>
          <w:color w:val="auto"/>
          <w:szCs w:val="22"/>
        </w:rPr>
      </w:pPr>
      <w:proofErr w:type="spellStart"/>
      <w:proofErr w:type="gramStart"/>
      <w:r>
        <w:rPr>
          <w:rFonts w:asciiTheme="minorHAnsi" w:hAnsiTheme="minorHAnsi" w:cstheme="minorHAnsi"/>
          <w:i w:val="0"/>
          <w:color w:val="auto"/>
          <w:szCs w:val="22"/>
        </w:rPr>
        <w:t>eQUEST</w:t>
      </w:r>
      <w:proofErr w:type="spellEnd"/>
      <w:proofErr w:type="gramEnd"/>
      <w:r>
        <w:rPr>
          <w:rFonts w:asciiTheme="minorHAnsi" w:hAnsiTheme="minorHAnsi" w:cstheme="minorHAnsi"/>
          <w:i w:val="0"/>
          <w:color w:val="auto"/>
          <w:szCs w:val="22"/>
        </w:rPr>
        <w:t xml:space="preserve"> includes a domestic hot water schedule for multifamily </w:t>
      </w:r>
      <w:r w:rsidR="00293361">
        <w:rPr>
          <w:rFonts w:asciiTheme="minorHAnsi" w:hAnsiTheme="minorHAnsi" w:cstheme="minorHAnsi"/>
          <w:i w:val="0"/>
          <w:color w:val="auto"/>
          <w:szCs w:val="22"/>
        </w:rPr>
        <w:t>buildings and</w:t>
      </w:r>
      <w:r w:rsidR="00F16EB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apartments that is derived from </w:t>
      </w:r>
      <w:r w:rsidR="00E457AD">
        <w:rPr>
          <w:rFonts w:asciiTheme="minorHAnsi" w:hAnsiTheme="minorHAnsi" w:cstheme="minorHAnsi"/>
          <w:i w:val="0"/>
          <w:color w:val="auto"/>
          <w:szCs w:val="22"/>
        </w:rPr>
        <w:t>Model National Energy Code of Canada for Buildings (</w:t>
      </w:r>
      <w:r w:rsidRPr="00F3393A">
        <w:rPr>
          <w:rFonts w:asciiTheme="minorHAnsi" w:hAnsiTheme="minorHAnsi" w:cstheme="minorHAnsi"/>
          <w:i w:val="0"/>
          <w:color w:val="auto"/>
          <w:szCs w:val="22"/>
        </w:rPr>
        <w:t>MNECB 1997</w:t>
      </w:r>
      <w:r w:rsidR="00E457AD">
        <w:rPr>
          <w:rFonts w:asciiTheme="minorHAnsi" w:hAnsiTheme="minorHAnsi" w:cstheme="minorHAnsi"/>
          <w:i w:val="0"/>
          <w:color w:val="auto"/>
          <w:szCs w:val="22"/>
        </w:rPr>
        <w:t>)</w:t>
      </w:r>
      <w:r w:rsidR="001473DD">
        <w:rPr>
          <w:rStyle w:val="EndnoteReference"/>
          <w:rFonts w:asciiTheme="minorHAnsi" w:hAnsiTheme="minorHAnsi" w:cstheme="minorHAnsi"/>
          <w:i w:val="0"/>
          <w:color w:val="auto"/>
          <w:szCs w:val="22"/>
        </w:rPr>
        <w:endnoteReference w:id="1"/>
      </w:r>
      <w:r w:rsidR="001473DD">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The following table, and figure show the </w:t>
      </w:r>
      <w:r w:rsidR="00F16EB3">
        <w:rPr>
          <w:rFonts w:asciiTheme="minorHAnsi" w:hAnsiTheme="minorHAnsi" w:cstheme="minorHAnsi"/>
          <w:i w:val="0"/>
          <w:color w:val="auto"/>
          <w:szCs w:val="22"/>
        </w:rPr>
        <w:t>domestic hot water schedule, and profile used in the calculations.</w:t>
      </w:r>
      <w:r w:rsidR="004F395E">
        <w:rPr>
          <w:rFonts w:asciiTheme="minorHAnsi" w:hAnsiTheme="minorHAnsi" w:cstheme="minorHAnsi"/>
          <w:i w:val="0"/>
          <w:color w:val="auto"/>
          <w:szCs w:val="22"/>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1"/>
        <w:gridCol w:w="7236"/>
      </w:tblGrid>
      <w:tr w:rsidR="00F16EB3" w:rsidRPr="00F16EB3" w14:paraId="7EC037CF" w14:textId="77777777" w:rsidTr="00106FA5">
        <w:tc>
          <w:tcPr>
            <w:tcW w:w="2215" w:type="dxa"/>
          </w:tcPr>
          <w:p w14:paraId="3CAE3326" w14:textId="163B6994" w:rsidR="004E4197" w:rsidRPr="00064BB7" w:rsidRDefault="004E4197" w:rsidP="00920905">
            <w:pPr>
              <w:pStyle w:val="Reminders"/>
              <w:rPr>
                <w:rFonts w:asciiTheme="minorHAnsi" w:hAnsiTheme="minorHAnsi" w:cstheme="minorHAnsi"/>
                <w:i w:val="0"/>
                <w:color w:val="auto"/>
                <w:szCs w:val="22"/>
              </w:rPr>
            </w:pPr>
            <w:r w:rsidRPr="00064BB7">
              <w:rPr>
                <w:noProof/>
                <w:color w:val="auto"/>
              </w:rPr>
              <w:lastRenderedPageBreak/>
              <w:drawing>
                <wp:inline distT="0" distB="0" distL="0" distR="0" wp14:anchorId="004E0246" wp14:editId="20944066">
                  <wp:extent cx="1285875" cy="38322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6258" cy="3893037"/>
                          </a:xfrm>
                          <a:prstGeom prst="rect">
                            <a:avLst/>
                          </a:prstGeom>
                          <a:noFill/>
                          <a:ln>
                            <a:noFill/>
                          </a:ln>
                        </pic:spPr>
                      </pic:pic>
                    </a:graphicData>
                  </a:graphic>
                </wp:inline>
              </w:drawing>
            </w:r>
          </w:p>
        </w:tc>
        <w:tc>
          <w:tcPr>
            <w:tcW w:w="7145" w:type="dxa"/>
          </w:tcPr>
          <w:p w14:paraId="01ED1160" w14:textId="71E6F604" w:rsidR="004E4197" w:rsidRPr="00064BB7" w:rsidRDefault="0037652F" w:rsidP="00920905">
            <w:pPr>
              <w:pStyle w:val="Reminders"/>
              <w:rPr>
                <w:rFonts w:asciiTheme="minorHAnsi" w:hAnsiTheme="minorHAnsi" w:cstheme="minorHAnsi"/>
                <w:i w:val="0"/>
                <w:color w:val="auto"/>
                <w:szCs w:val="22"/>
              </w:rPr>
            </w:pPr>
            <w:r w:rsidRPr="00064BB7">
              <w:rPr>
                <w:rFonts w:asciiTheme="minorHAnsi" w:hAnsiTheme="minorHAnsi" w:cstheme="minorHAnsi"/>
                <w:i w:val="0"/>
                <w:noProof/>
                <w:color w:val="auto"/>
                <w:szCs w:val="22"/>
              </w:rPr>
              <w:drawing>
                <wp:inline distT="0" distB="0" distL="0" distR="0" wp14:anchorId="0B43F19F" wp14:editId="0E52CE21">
                  <wp:extent cx="4425662" cy="3474444"/>
                  <wp:effectExtent l="19050" t="19050" r="1333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3057" cy="3488100"/>
                          </a:xfrm>
                          <a:prstGeom prst="rect">
                            <a:avLst/>
                          </a:prstGeom>
                          <a:noFill/>
                          <a:ln>
                            <a:solidFill>
                              <a:schemeClr val="tx1"/>
                            </a:solidFill>
                          </a:ln>
                        </pic:spPr>
                      </pic:pic>
                    </a:graphicData>
                  </a:graphic>
                </wp:inline>
              </w:drawing>
            </w:r>
          </w:p>
        </w:tc>
      </w:tr>
    </w:tbl>
    <w:p w14:paraId="0797E57A" w14:textId="570F5612" w:rsidR="00F16EB3" w:rsidRPr="00F16EB3" w:rsidRDefault="00F16EB3" w:rsidP="00064BB7">
      <w:pPr>
        <w:pStyle w:val="Caption"/>
        <w:jc w:val="center"/>
      </w:pPr>
      <w:proofErr w:type="spellStart"/>
      <w:proofErr w:type="gramStart"/>
      <w:r>
        <w:t>eQUEST</w:t>
      </w:r>
      <w:proofErr w:type="spellEnd"/>
      <w:proofErr w:type="gramEnd"/>
      <w:r>
        <w:t xml:space="preserve"> DHW Schedule – </w:t>
      </w:r>
      <w:r w:rsidRPr="00064BB7">
        <w:rPr>
          <w:i/>
        </w:rPr>
        <w:t>APARTMENTS DHW</w:t>
      </w:r>
    </w:p>
    <w:p w14:paraId="09D1DBB0" w14:textId="77777777" w:rsidR="00F16EB3" w:rsidRDefault="00F16EB3" w:rsidP="00920905">
      <w:pPr>
        <w:pStyle w:val="Reminders"/>
        <w:rPr>
          <w:rFonts w:asciiTheme="minorHAnsi" w:hAnsiTheme="minorHAnsi" w:cstheme="minorHAnsi"/>
          <w:i w:val="0"/>
          <w:color w:val="auto"/>
          <w:szCs w:val="22"/>
        </w:rPr>
      </w:pPr>
    </w:p>
    <w:p w14:paraId="42BD1E9F" w14:textId="11F8A605" w:rsidR="00E751FB" w:rsidRDefault="00E751FB" w:rsidP="00920905">
      <w:pPr>
        <w:pStyle w:val="Reminders"/>
        <w:rPr>
          <w:rFonts w:asciiTheme="minorHAnsi" w:hAnsiTheme="minorHAnsi" w:cstheme="minorHAnsi"/>
          <w:i w:val="0"/>
          <w:color w:val="auto"/>
          <w:szCs w:val="22"/>
        </w:rPr>
      </w:pPr>
      <w:r w:rsidRPr="008032AF">
        <w:rPr>
          <w:rFonts w:asciiTheme="minorHAnsi" w:hAnsiTheme="minorHAnsi" w:cstheme="minorHAnsi"/>
          <w:i w:val="0"/>
          <w:color w:val="auto"/>
          <w:szCs w:val="22"/>
        </w:rPr>
        <w:t xml:space="preserve">The domestic hot water heating </w:t>
      </w:r>
      <w:r>
        <w:rPr>
          <w:rFonts w:asciiTheme="minorHAnsi" w:hAnsiTheme="minorHAnsi" w:cstheme="minorHAnsi"/>
          <w:i w:val="0"/>
          <w:color w:val="auto"/>
          <w:szCs w:val="22"/>
        </w:rPr>
        <w:t>load</w:t>
      </w:r>
      <w:r w:rsidRPr="008032AF">
        <w:rPr>
          <w:rFonts w:asciiTheme="minorHAnsi" w:hAnsiTheme="minorHAnsi" w:cstheme="minorHAnsi"/>
          <w:i w:val="0"/>
          <w:color w:val="auto"/>
          <w:szCs w:val="22"/>
        </w:rPr>
        <w:t xml:space="preserve"> was obtained from</w:t>
      </w:r>
      <w:r>
        <w:rPr>
          <w:rFonts w:asciiTheme="minorHAnsi" w:hAnsiTheme="minorHAnsi" w:cstheme="minorHAnsi"/>
          <w:i w:val="0"/>
          <w:color w:val="auto"/>
          <w:szCs w:val="22"/>
        </w:rPr>
        <w:t xml:space="preserve"> a New York State Energy Research and Development Authority (NYSERDA) study performed in 1991</w:t>
      </w:r>
      <w:r>
        <w:rPr>
          <w:rStyle w:val="EndnoteReference"/>
          <w:rFonts w:asciiTheme="minorHAnsi" w:hAnsiTheme="minorHAnsi" w:cstheme="minorHAnsi"/>
          <w:i w:val="0"/>
          <w:color w:val="auto"/>
          <w:szCs w:val="22"/>
        </w:rPr>
        <w:endnoteReference w:id="2"/>
      </w:r>
      <w:r>
        <w:rPr>
          <w:rFonts w:asciiTheme="minorHAnsi" w:hAnsiTheme="minorHAnsi" w:cstheme="minorHAnsi"/>
          <w:i w:val="0"/>
          <w:color w:val="auto"/>
          <w:szCs w:val="22"/>
        </w:rPr>
        <w:t>.</w:t>
      </w:r>
      <w:r w:rsidRPr="008032AF">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Based on the study’s results, the average DHW usage is </w:t>
      </w:r>
      <w:r w:rsidRPr="008032AF">
        <w:rPr>
          <w:rFonts w:asciiTheme="minorHAnsi" w:hAnsiTheme="minorHAnsi" w:cstheme="minorHAnsi"/>
          <w:i w:val="0"/>
          <w:color w:val="auto"/>
          <w:szCs w:val="22"/>
        </w:rPr>
        <w:t>approximately 115 gallons per day per unit.</w:t>
      </w:r>
      <w:r>
        <w:rPr>
          <w:rFonts w:asciiTheme="minorHAnsi" w:hAnsiTheme="minorHAnsi" w:cstheme="minorHAnsi"/>
          <w:i w:val="0"/>
          <w:color w:val="auto"/>
          <w:szCs w:val="22"/>
        </w:rPr>
        <w:t xml:space="preserve"> Based on the number of units in the DEER prototype, we have calculated the daily DHW usage for the entire building to be </w:t>
      </w:r>
      <w:r w:rsidRPr="004E0F6A">
        <w:rPr>
          <w:rFonts w:asciiTheme="minorHAnsi" w:hAnsiTheme="minorHAnsi" w:cstheme="minorHAnsi"/>
          <w:i w:val="0"/>
          <w:color w:val="auto"/>
          <w:szCs w:val="22"/>
        </w:rPr>
        <w:t>5</w:t>
      </w:r>
      <w:r>
        <w:rPr>
          <w:rFonts w:asciiTheme="minorHAnsi" w:hAnsiTheme="minorHAnsi" w:cstheme="minorHAnsi"/>
          <w:i w:val="0"/>
          <w:color w:val="auto"/>
          <w:szCs w:val="22"/>
        </w:rPr>
        <w:t>,</w:t>
      </w:r>
      <w:r w:rsidRPr="004E0F6A">
        <w:rPr>
          <w:rFonts w:asciiTheme="minorHAnsi" w:hAnsiTheme="minorHAnsi" w:cstheme="minorHAnsi"/>
          <w:i w:val="0"/>
          <w:color w:val="auto"/>
          <w:szCs w:val="22"/>
        </w:rPr>
        <w:t xml:space="preserve">520 </w:t>
      </w:r>
      <w:r>
        <w:rPr>
          <w:rFonts w:asciiTheme="minorHAnsi" w:hAnsiTheme="minorHAnsi" w:cstheme="minorHAnsi"/>
          <w:i w:val="0"/>
          <w:color w:val="auto"/>
          <w:szCs w:val="22"/>
        </w:rPr>
        <w:t>gallons (115 gal/unit x 48 units)</w:t>
      </w:r>
      <w:r>
        <w:rPr>
          <w:rStyle w:val="FootnoteReference"/>
          <w:rFonts w:asciiTheme="minorHAnsi" w:hAnsiTheme="minorHAnsi" w:cstheme="minorHAnsi"/>
          <w:i w:val="0"/>
          <w:color w:val="auto"/>
          <w:szCs w:val="22"/>
        </w:rPr>
        <w:footnoteReference w:id="1"/>
      </w:r>
      <w:r>
        <w:rPr>
          <w:rFonts w:asciiTheme="minorHAnsi" w:hAnsiTheme="minorHAnsi" w:cstheme="minorHAnsi"/>
          <w:i w:val="0"/>
          <w:color w:val="auto"/>
          <w:szCs w:val="22"/>
        </w:rPr>
        <w:t xml:space="preserve">. </w:t>
      </w:r>
      <w:r w:rsidR="00A01C93">
        <w:rPr>
          <w:rFonts w:asciiTheme="minorHAnsi" w:hAnsiTheme="minorHAnsi" w:cstheme="minorHAnsi"/>
          <w:i w:val="0"/>
          <w:color w:val="auto"/>
          <w:szCs w:val="22"/>
        </w:rPr>
        <w:t xml:space="preserve">The total daily DHW usage was used to calculate the process flow rate. Using the above DHW load profiles, we back calculated the </w:t>
      </w:r>
      <w:r w:rsidR="00A01C93" w:rsidRPr="00A01C93">
        <w:rPr>
          <w:rFonts w:asciiTheme="minorHAnsi" w:hAnsiTheme="minorHAnsi" w:cstheme="minorHAnsi"/>
          <w:color w:val="auto"/>
          <w:szCs w:val="22"/>
        </w:rPr>
        <w:t>process flow</w:t>
      </w:r>
      <w:r w:rsidR="00A01C93">
        <w:rPr>
          <w:rFonts w:asciiTheme="minorHAnsi" w:hAnsiTheme="minorHAnsi" w:cstheme="minorHAnsi"/>
          <w:i w:val="0"/>
          <w:color w:val="auto"/>
          <w:szCs w:val="22"/>
        </w:rPr>
        <w:t xml:space="preserve"> amount using the follow equations:</w:t>
      </w:r>
    </w:p>
    <w:p w14:paraId="0283B663" w14:textId="77777777" w:rsidR="00A01C93" w:rsidRDefault="00A01C93" w:rsidP="00920905">
      <w:pPr>
        <w:pStyle w:val="Reminders"/>
        <w:rPr>
          <w:rFonts w:asciiTheme="minorHAnsi" w:hAnsiTheme="minorHAnsi" w:cstheme="minorHAnsi"/>
          <w:i w:val="0"/>
          <w:color w:val="auto"/>
          <w:szCs w:val="22"/>
        </w:rPr>
      </w:pPr>
    </w:p>
    <w:p w14:paraId="0B05CE30" w14:textId="52298B6E" w:rsidR="00A01C93" w:rsidRPr="00A01C93" w:rsidRDefault="002741DF" w:rsidP="00920905">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D</m:t>
              </m:r>
            </m:sub>
          </m:sSub>
          <m:r>
            <w:rPr>
              <w:rFonts w:ascii="Cambria Math" w:hAnsi="Cambria Math" w:cstheme="minorHAnsi"/>
              <w:color w:val="auto"/>
              <w:szCs w:val="22"/>
            </w:rPr>
            <m:t>=</m:t>
          </m:r>
          <m:nary>
            <m:naryPr>
              <m:chr m:val="∑"/>
              <m:limLoc m:val="undOvr"/>
              <m:subHide m:val="1"/>
              <m:supHide m:val="1"/>
              <m:ctrlPr>
                <w:rPr>
                  <w:rFonts w:ascii="Cambria Math" w:hAnsi="Cambria Math" w:cstheme="minorHAnsi"/>
                  <w:i w:val="0"/>
                  <w:color w:val="auto"/>
                  <w:szCs w:val="22"/>
                  <w:vertAlign w:val="subscript"/>
                </w:rPr>
              </m:ctrlPr>
            </m:naryPr>
            <m:sub/>
            <m:sup/>
            <m:e>
              <m:sSub>
                <m:sSubPr>
                  <m:ctrlPr>
                    <w:rPr>
                      <w:rFonts w:ascii="Cambria Math" w:hAnsi="Cambria Math" w:cstheme="minorHAnsi"/>
                      <w:i w:val="0"/>
                      <w:color w:val="auto"/>
                      <w:szCs w:val="22"/>
                      <w:vertAlign w:val="subscript"/>
                    </w:rPr>
                  </m:ctrlPr>
                </m:sSubPr>
                <m:e>
                  <m:r>
                    <w:rPr>
                      <w:rFonts w:ascii="Cambria Math" w:hAnsi="Cambria Math" w:cstheme="minorHAnsi"/>
                      <w:color w:val="auto"/>
                      <w:szCs w:val="22"/>
                      <w:vertAlign w:val="subscript"/>
                    </w:rPr>
                    <m:t>V</m:t>
                  </m:r>
                </m:e>
                <m:sub>
                  <m:r>
                    <w:rPr>
                      <w:rFonts w:ascii="Cambria Math" w:hAnsi="Cambria Math" w:cstheme="minorHAnsi"/>
                      <w:color w:val="auto"/>
                      <w:szCs w:val="22"/>
                      <w:vertAlign w:val="subscript"/>
                    </w:rPr>
                    <m:t>h</m:t>
                  </m:r>
                </m:sub>
              </m:sSub>
            </m:e>
          </m:nary>
        </m:oMath>
      </m:oMathPara>
    </w:p>
    <w:p w14:paraId="60D430CC" w14:textId="77777777" w:rsidR="00A01C93" w:rsidRDefault="00A01C93" w:rsidP="00A01C93">
      <w:pPr>
        <w:pStyle w:val="Reminders"/>
        <w:rPr>
          <w:rFonts w:asciiTheme="minorHAnsi" w:hAnsiTheme="minorHAnsi" w:cstheme="minorHAnsi"/>
          <w:i w:val="0"/>
          <w:color w:val="auto"/>
          <w:szCs w:val="22"/>
        </w:rPr>
      </w:pPr>
    </w:p>
    <w:p w14:paraId="4760F786" w14:textId="77777777" w:rsidR="00A01C93" w:rsidRDefault="00A01C93" w:rsidP="00A01C93">
      <w:pPr>
        <w:pStyle w:val="Reminders"/>
        <w:rPr>
          <w:rFonts w:asciiTheme="minorHAnsi" w:hAnsiTheme="minorHAnsi" w:cstheme="minorHAnsi"/>
          <w:i w:val="0"/>
          <w:color w:val="auto"/>
          <w:szCs w:val="22"/>
        </w:rPr>
      </w:pPr>
      <w:r>
        <w:rPr>
          <w:rFonts w:asciiTheme="minorHAnsi" w:hAnsiTheme="minorHAnsi" w:cstheme="minorHAnsi"/>
          <w:i w:val="0"/>
          <w:color w:val="auto"/>
          <w:szCs w:val="22"/>
        </w:rPr>
        <w:t>Where,</w:t>
      </w:r>
    </w:p>
    <w:p w14:paraId="6E049B5B" w14:textId="5D49C2EE" w:rsidR="00A01C93" w:rsidRDefault="00A01C93" w:rsidP="00A01C93">
      <w:pPr>
        <w:pStyle w:val="Reminders"/>
        <w:ind w:left="720" w:firstLine="720"/>
        <w:rPr>
          <w:rFonts w:asciiTheme="minorHAnsi" w:hAnsiTheme="minorHAnsi" w:cstheme="minorHAnsi"/>
          <w:i w:val="0"/>
          <w:color w:val="auto"/>
          <w:szCs w:val="22"/>
        </w:rPr>
      </w:pPr>
      <w:r>
        <w:rPr>
          <w:rFonts w:asciiTheme="minorHAnsi" w:hAnsiTheme="minorHAnsi" w:cstheme="minorHAnsi"/>
          <w:i w:val="0"/>
          <w:color w:val="auto"/>
          <w:szCs w:val="22"/>
        </w:rPr>
        <w:t>V</w:t>
      </w:r>
      <w:r>
        <w:rPr>
          <w:rFonts w:asciiTheme="minorHAnsi" w:hAnsiTheme="minorHAnsi" w:cstheme="minorHAnsi"/>
          <w:i w:val="0"/>
          <w:color w:val="auto"/>
          <w:szCs w:val="22"/>
          <w:vertAlign w:val="subscript"/>
        </w:rPr>
        <w:t>D</w:t>
      </w:r>
      <w:r>
        <w:rPr>
          <w:rFonts w:asciiTheme="minorHAnsi" w:hAnsiTheme="minorHAnsi" w:cstheme="minorHAnsi"/>
          <w:i w:val="0"/>
          <w:color w:val="auto"/>
          <w:szCs w:val="22"/>
        </w:rPr>
        <w:t xml:space="preserve"> </w:t>
      </w:r>
      <w:r w:rsidR="00293361">
        <w:rPr>
          <w:rFonts w:asciiTheme="minorHAnsi" w:hAnsiTheme="minorHAnsi" w:cstheme="minorHAnsi"/>
          <w:i w:val="0"/>
          <w:color w:val="auto"/>
          <w:szCs w:val="22"/>
        </w:rPr>
        <w:tab/>
      </w:r>
      <w:r w:rsidR="00293361">
        <w:rPr>
          <w:rFonts w:asciiTheme="minorHAnsi" w:hAnsiTheme="minorHAnsi" w:cstheme="minorHAnsi"/>
          <w:i w:val="0"/>
          <w:color w:val="auto"/>
          <w:szCs w:val="22"/>
        </w:rPr>
        <w:tab/>
        <w:t>= Average h</w:t>
      </w:r>
      <w:r>
        <w:rPr>
          <w:rFonts w:asciiTheme="minorHAnsi" w:hAnsiTheme="minorHAnsi" w:cstheme="minorHAnsi"/>
          <w:i w:val="0"/>
          <w:color w:val="auto"/>
          <w:szCs w:val="22"/>
        </w:rPr>
        <w:t xml:space="preserve">ot water usage for each day, </w:t>
      </w:r>
      <w:r w:rsidR="00C44E0E">
        <w:rPr>
          <w:rFonts w:asciiTheme="minorHAnsi" w:hAnsiTheme="minorHAnsi" w:cstheme="minorHAnsi"/>
          <w:i w:val="0"/>
          <w:color w:val="auto"/>
          <w:szCs w:val="22"/>
        </w:rPr>
        <w:t xml:space="preserve">5,520 </w:t>
      </w:r>
      <w:r>
        <w:rPr>
          <w:rFonts w:asciiTheme="minorHAnsi" w:hAnsiTheme="minorHAnsi" w:cstheme="minorHAnsi"/>
          <w:i w:val="0"/>
          <w:color w:val="auto"/>
          <w:szCs w:val="22"/>
        </w:rPr>
        <w:t>gal</w:t>
      </w:r>
    </w:p>
    <w:p w14:paraId="315D7C05" w14:textId="77777777" w:rsidR="00A01C93" w:rsidRDefault="00A01C93" w:rsidP="00A01C93">
      <w:pPr>
        <w:pStyle w:val="Reminders"/>
        <w:ind w:left="720" w:firstLine="720"/>
        <w:rPr>
          <w:rFonts w:asciiTheme="minorHAnsi" w:hAnsiTheme="minorHAnsi" w:cstheme="minorHAnsi"/>
          <w:i w:val="0"/>
          <w:color w:val="auto"/>
          <w:szCs w:val="22"/>
        </w:rPr>
      </w:pPr>
      <w:proofErr w:type="spellStart"/>
      <w:r>
        <w:rPr>
          <w:rFonts w:asciiTheme="minorHAnsi" w:hAnsiTheme="minorHAnsi" w:cstheme="minorHAnsi"/>
          <w:i w:val="0"/>
          <w:color w:val="auto"/>
          <w:szCs w:val="22"/>
        </w:rPr>
        <w:t>V</w:t>
      </w:r>
      <w:r w:rsidRPr="00A01C93">
        <w:rPr>
          <w:rFonts w:asciiTheme="minorHAnsi" w:hAnsiTheme="minorHAnsi" w:cstheme="minorHAnsi"/>
          <w:i w:val="0"/>
          <w:color w:val="auto"/>
          <w:szCs w:val="22"/>
          <w:vertAlign w:val="subscript"/>
        </w:rPr>
        <w:t>h</w:t>
      </w:r>
      <w:proofErr w:type="spellEnd"/>
      <w:r>
        <w:rPr>
          <w:rFonts w:asciiTheme="minorHAnsi" w:hAnsiTheme="minorHAnsi" w:cstheme="minorHAnsi"/>
          <w:i w:val="0"/>
          <w:color w:val="auto"/>
          <w:szCs w:val="22"/>
        </w:rPr>
        <w:t xml:space="preserve"> </w:t>
      </w:r>
      <w:r>
        <w:rPr>
          <w:rFonts w:asciiTheme="minorHAnsi" w:hAnsiTheme="minorHAnsi" w:cstheme="minorHAnsi"/>
          <w:i w:val="0"/>
          <w:color w:val="auto"/>
          <w:szCs w:val="22"/>
        </w:rPr>
        <w:tab/>
      </w:r>
      <w:r>
        <w:rPr>
          <w:rFonts w:asciiTheme="minorHAnsi" w:hAnsiTheme="minorHAnsi" w:cstheme="minorHAnsi"/>
          <w:i w:val="0"/>
          <w:color w:val="auto"/>
          <w:szCs w:val="22"/>
        </w:rPr>
        <w:tab/>
        <w:t>= Hot water usage for each hour, gal</w:t>
      </w:r>
    </w:p>
    <w:p w14:paraId="41C8DD6E" w14:textId="77777777" w:rsidR="00A01C93" w:rsidRDefault="00A01C93" w:rsidP="00920905">
      <w:pPr>
        <w:pStyle w:val="Reminders"/>
        <w:rPr>
          <w:rFonts w:asciiTheme="minorHAnsi" w:hAnsiTheme="minorHAnsi" w:cstheme="minorHAnsi"/>
          <w:i w:val="0"/>
          <w:color w:val="auto"/>
          <w:szCs w:val="22"/>
        </w:rPr>
      </w:pPr>
    </w:p>
    <w:p w14:paraId="050AA426" w14:textId="6C4C9386" w:rsidR="00F16EB3" w:rsidRDefault="00F16EB3" w:rsidP="0092090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hourly </w:t>
      </w:r>
      <w:r w:rsidR="00AD185D">
        <w:rPr>
          <w:rFonts w:asciiTheme="minorHAnsi" w:hAnsiTheme="minorHAnsi" w:cstheme="minorHAnsi"/>
          <w:i w:val="0"/>
          <w:color w:val="auto"/>
          <w:szCs w:val="22"/>
        </w:rPr>
        <w:t>hot water load</w:t>
      </w:r>
      <w:r>
        <w:rPr>
          <w:rFonts w:asciiTheme="minorHAnsi" w:hAnsiTheme="minorHAnsi" w:cstheme="minorHAnsi"/>
          <w:i w:val="0"/>
          <w:color w:val="auto"/>
          <w:szCs w:val="22"/>
        </w:rPr>
        <w:t xml:space="preserve"> is calculated by multiplying the </w:t>
      </w:r>
      <w:r w:rsidRPr="00064BB7">
        <w:rPr>
          <w:rFonts w:asciiTheme="minorHAnsi" w:hAnsiTheme="minorHAnsi" w:cstheme="minorHAnsi"/>
          <w:color w:val="auto"/>
          <w:szCs w:val="22"/>
        </w:rPr>
        <w:t>process flow</w:t>
      </w:r>
      <w:r>
        <w:rPr>
          <w:rFonts w:asciiTheme="minorHAnsi" w:hAnsiTheme="minorHAnsi" w:cstheme="minorHAnsi"/>
          <w:i w:val="0"/>
          <w:color w:val="auto"/>
          <w:szCs w:val="22"/>
        </w:rPr>
        <w:t xml:space="preserve"> by the hourly percentage</w:t>
      </w:r>
      <w:r w:rsidR="004E0F6A">
        <w:rPr>
          <w:rFonts w:asciiTheme="minorHAnsi" w:hAnsiTheme="minorHAnsi" w:cstheme="minorHAnsi"/>
          <w:i w:val="0"/>
          <w:color w:val="auto"/>
          <w:szCs w:val="22"/>
        </w:rPr>
        <w:t xml:space="preserve"> demand</w:t>
      </w:r>
      <w:r>
        <w:rPr>
          <w:rFonts w:asciiTheme="minorHAnsi" w:hAnsiTheme="minorHAnsi" w:cstheme="minorHAnsi"/>
          <w:i w:val="0"/>
          <w:color w:val="auto"/>
          <w:szCs w:val="22"/>
        </w:rPr>
        <w:t>.</w:t>
      </w:r>
    </w:p>
    <w:p w14:paraId="74F52367" w14:textId="77777777" w:rsidR="00E457AD" w:rsidRDefault="00E457AD" w:rsidP="00920905">
      <w:pPr>
        <w:pStyle w:val="Reminders"/>
        <w:rPr>
          <w:rFonts w:asciiTheme="minorHAnsi" w:hAnsiTheme="minorHAnsi" w:cstheme="minorHAnsi"/>
          <w:i w:val="0"/>
          <w:color w:val="auto"/>
          <w:szCs w:val="22"/>
        </w:rPr>
      </w:pPr>
    </w:p>
    <w:p w14:paraId="560D5AE0" w14:textId="2C5457C0" w:rsidR="00F16EB3" w:rsidRPr="00A01C93" w:rsidRDefault="002741DF" w:rsidP="00EC1AEB">
      <w:pPr>
        <w:pStyle w:val="Reminders"/>
        <w:spacing w:after="0"/>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h</m:t>
              </m:r>
            </m:sub>
          </m:sSub>
          <m:r>
            <w:rPr>
              <w:rFonts w:ascii="Cambria Math" w:hAnsi="Cambria Math" w:cstheme="minorHAnsi"/>
              <w:color w:val="auto"/>
              <w:szCs w:val="22"/>
            </w:rPr>
            <m:t>=</m:t>
          </m:r>
          <m:sSub>
            <m:sSubPr>
              <m:ctrlPr>
                <w:rPr>
                  <w:rFonts w:ascii="Cambria Math" w:hAnsi="Cambria Math" w:cstheme="minorHAnsi"/>
                  <w:i w:val="0"/>
                  <w:color w:val="auto"/>
                  <w:szCs w:val="22"/>
                  <w:vertAlign w:val="subscript"/>
                </w:rPr>
              </m:ctrlPr>
            </m:sSubPr>
            <m:e>
              <m:r>
                <w:rPr>
                  <w:rFonts w:ascii="Cambria Math" w:hAnsi="Cambria Math" w:cstheme="minorHAnsi"/>
                  <w:color w:val="auto"/>
                  <w:szCs w:val="22"/>
                  <w:vertAlign w:val="subscript"/>
                </w:rPr>
                <m:t>D</m:t>
              </m:r>
            </m:e>
            <m:sub>
              <m:r>
                <w:rPr>
                  <w:rFonts w:ascii="Cambria Math" w:hAnsi="Cambria Math" w:cstheme="minorHAnsi"/>
                  <w:color w:val="auto"/>
                  <w:szCs w:val="22"/>
                  <w:vertAlign w:val="subscript"/>
                </w:rPr>
                <m:t>h-WD</m:t>
              </m:r>
            </m:sub>
          </m:sSub>
          <m:r>
            <w:rPr>
              <w:rFonts w:ascii="Cambria Math" w:hAnsi="Cambria Math" w:cstheme="minorHAnsi"/>
              <w:color w:val="auto"/>
              <w:szCs w:val="22"/>
            </w:rPr>
            <m:t>×gph×</m:t>
          </m:r>
          <m:r>
            <w:rPr>
              <w:rFonts w:ascii="Cambria Math" w:hAnsi="Cambria Math" w:cstheme="minorHAnsi"/>
              <w:color w:val="auto"/>
              <w:szCs w:val="22"/>
            </w:rPr>
            <m:t>5/7+</m:t>
          </m:r>
          <m:sSub>
            <m:sSubPr>
              <m:ctrlPr>
                <w:rPr>
                  <w:rFonts w:ascii="Cambria Math" w:hAnsi="Cambria Math" w:cstheme="minorHAnsi"/>
                  <w:i w:val="0"/>
                  <w:color w:val="auto"/>
                  <w:szCs w:val="22"/>
                  <w:vertAlign w:val="subscript"/>
                </w:rPr>
              </m:ctrlPr>
            </m:sSubPr>
            <m:e>
              <m:r>
                <w:rPr>
                  <w:rFonts w:ascii="Cambria Math" w:hAnsi="Cambria Math" w:cstheme="minorHAnsi"/>
                  <w:color w:val="auto"/>
                  <w:szCs w:val="22"/>
                  <w:vertAlign w:val="subscript"/>
                </w:rPr>
                <m:t>D</m:t>
              </m:r>
            </m:e>
            <m:sub>
              <m:r>
                <w:rPr>
                  <w:rFonts w:ascii="Cambria Math" w:hAnsi="Cambria Math" w:cstheme="minorHAnsi"/>
                  <w:color w:val="auto"/>
                  <w:szCs w:val="22"/>
                  <w:vertAlign w:val="subscript"/>
                </w:rPr>
                <m:t>h-WE</m:t>
              </m:r>
            </m:sub>
          </m:sSub>
          <m:r>
            <w:rPr>
              <w:rFonts w:ascii="Cambria Math" w:hAnsi="Cambria Math" w:cstheme="minorHAnsi"/>
              <w:color w:val="auto"/>
              <w:szCs w:val="22"/>
            </w:rPr>
            <m:t>×gph×</m:t>
          </m:r>
          <m:r>
            <w:rPr>
              <w:rFonts w:ascii="Cambria Math" w:hAnsi="Cambria Math" w:cstheme="minorHAnsi"/>
              <w:color w:val="auto"/>
              <w:szCs w:val="22"/>
            </w:rPr>
            <m:t>2/7</m:t>
          </m:r>
        </m:oMath>
      </m:oMathPara>
    </w:p>
    <w:p w14:paraId="36B26A3D" w14:textId="77777777" w:rsidR="00C44E0E" w:rsidRDefault="00C44E0E" w:rsidP="00EC1AEB">
      <w:pPr>
        <w:pStyle w:val="Reminders"/>
        <w:spacing w:after="0"/>
        <w:rPr>
          <w:rFonts w:asciiTheme="minorHAnsi" w:hAnsiTheme="minorHAnsi" w:cstheme="minorHAnsi"/>
          <w:i w:val="0"/>
          <w:color w:val="auto"/>
          <w:szCs w:val="22"/>
        </w:rPr>
      </w:pPr>
      <w:r>
        <w:rPr>
          <w:rFonts w:asciiTheme="minorHAnsi" w:hAnsiTheme="minorHAnsi" w:cstheme="minorHAnsi"/>
          <w:i w:val="0"/>
          <w:color w:val="auto"/>
          <w:szCs w:val="22"/>
        </w:rPr>
        <w:t>Where,</w:t>
      </w:r>
    </w:p>
    <w:p w14:paraId="300F6AA4" w14:textId="5CF64444" w:rsidR="00AD185D" w:rsidRDefault="00A01C93" w:rsidP="00EC1AEB">
      <w:pPr>
        <w:pStyle w:val="Reminders"/>
        <w:spacing w:after="0"/>
        <w:ind w:left="720" w:firstLine="720"/>
        <w:rPr>
          <w:rFonts w:asciiTheme="minorHAnsi" w:hAnsiTheme="minorHAnsi" w:cstheme="minorHAnsi"/>
          <w:i w:val="0"/>
          <w:color w:val="auto"/>
          <w:szCs w:val="22"/>
        </w:rPr>
      </w:pPr>
      <w:r>
        <w:rPr>
          <w:rFonts w:asciiTheme="minorHAnsi" w:hAnsiTheme="minorHAnsi" w:cstheme="minorHAnsi"/>
          <w:i w:val="0"/>
          <w:color w:val="auto"/>
          <w:szCs w:val="22"/>
        </w:rPr>
        <w:t>D</w:t>
      </w:r>
      <w:r w:rsidRPr="00A01C93">
        <w:rPr>
          <w:rFonts w:asciiTheme="minorHAnsi" w:hAnsiTheme="minorHAnsi" w:cstheme="minorHAnsi"/>
          <w:i w:val="0"/>
          <w:color w:val="auto"/>
          <w:szCs w:val="22"/>
          <w:vertAlign w:val="subscript"/>
        </w:rPr>
        <w:t>h</w:t>
      </w:r>
      <w:r>
        <w:rPr>
          <w:rFonts w:asciiTheme="minorHAnsi" w:hAnsiTheme="minorHAnsi" w:cstheme="minorHAnsi"/>
          <w:i w:val="0"/>
          <w:color w:val="auto"/>
          <w:szCs w:val="22"/>
          <w:vertAlign w:val="subscript"/>
        </w:rPr>
        <w:t>-WD</w:t>
      </w:r>
      <w:r w:rsidR="00EF5629">
        <w:rPr>
          <w:rFonts w:asciiTheme="minorHAnsi" w:hAnsiTheme="minorHAnsi" w:cstheme="minorHAnsi"/>
          <w:i w:val="0"/>
          <w:color w:val="auto"/>
          <w:szCs w:val="22"/>
        </w:rPr>
        <w:tab/>
      </w:r>
      <w:r>
        <w:rPr>
          <w:rFonts w:asciiTheme="minorHAnsi" w:hAnsiTheme="minorHAnsi" w:cstheme="minorHAnsi"/>
          <w:i w:val="0"/>
          <w:color w:val="auto"/>
          <w:szCs w:val="22"/>
        </w:rPr>
        <w:tab/>
      </w:r>
      <w:r w:rsidR="00EF5629">
        <w:rPr>
          <w:rFonts w:asciiTheme="minorHAnsi" w:hAnsiTheme="minorHAnsi" w:cstheme="minorHAnsi"/>
          <w:i w:val="0"/>
          <w:color w:val="auto"/>
          <w:szCs w:val="22"/>
        </w:rPr>
        <w:t xml:space="preserve">= </w:t>
      </w:r>
      <w:r>
        <w:rPr>
          <w:rFonts w:asciiTheme="minorHAnsi" w:hAnsiTheme="minorHAnsi" w:cstheme="minorHAnsi"/>
          <w:i w:val="0"/>
          <w:color w:val="auto"/>
          <w:szCs w:val="22"/>
        </w:rPr>
        <w:t>Hourly DHW demand weighting factor, weekday</w:t>
      </w:r>
      <w:r w:rsidR="00EF5629">
        <w:rPr>
          <w:rFonts w:asciiTheme="minorHAnsi" w:hAnsiTheme="minorHAnsi" w:cstheme="minorHAnsi"/>
          <w:i w:val="0"/>
          <w:color w:val="auto"/>
          <w:szCs w:val="22"/>
        </w:rPr>
        <w:t>, %</w:t>
      </w:r>
    </w:p>
    <w:p w14:paraId="7FC21F8A" w14:textId="000EB6CA" w:rsidR="00A01C93" w:rsidRDefault="00A01C93" w:rsidP="00EC1AEB">
      <w:pPr>
        <w:pStyle w:val="Reminders"/>
        <w:spacing w:after="0"/>
        <w:ind w:left="720" w:firstLine="720"/>
        <w:rPr>
          <w:rFonts w:asciiTheme="minorHAnsi" w:hAnsiTheme="minorHAnsi" w:cstheme="minorHAnsi"/>
          <w:i w:val="0"/>
          <w:color w:val="auto"/>
          <w:szCs w:val="22"/>
        </w:rPr>
      </w:pPr>
      <w:proofErr w:type="gramStart"/>
      <w:r>
        <w:rPr>
          <w:rFonts w:asciiTheme="minorHAnsi" w:hAnsiTheme="minorHAnsi" w:cstheme="minorHAnsi"/>
          <w:i w:val="0"/>
          <w:color w:val="auto"/>
          <w:szCs w:val="22"/>
        </w:rPr>
        <w:t>D</w:t>
      </w:r>
      <w:r w:rsidRPr="00A01C93">
        <w:rPr>
          <w:rFonts w:asciiTheme="minorHAnsi" w:hAnsiTheme="minorHAnsi" w:cstheme="minorHAnsi"/>
          <w:i w:val="0"/>
          <w:color w:val="auto"/>
          <w:szCs w:val="22"/>
          <w:vertAlign w:val="subscript"/>
        </w:rPr>
        <w:t>h</w:t>
      </w:r>
      <w:r>
        <w:rPr>
          <w:rFonts w:asciiTheme="minorHAnsi" w:hAnsiTheme="minorHAnsi" w:cstheme="minorHAnsi"/>
          <w:i w:val="0"/>
          <w:color w:val="auto"/>
          <w:szCs w:val="22"/>
          <w:vertAlign w:val="subscript"/>
        </w:rPr>
        <w:t>-</w:t>
      </w:r>
      <w:proofErr w:type="gramEnd"/>
      <w:r>
        <w:rPr>
          <w:rFonts w:asciiTheme="minorHAnsi" w:hAnsiTheme="minorHAnsi" w:cstheme="minorHAnsi"/>
          <w:i w:val="0"/>
          <w:color w:val="auto"/>
          <w:szCs w:val="22"/>
          <w:vertAlign w:val="subscript"/>
        </w:rPr>
        <w:t>WE</w:t>
      </w:r>
      <w:r>
        <w:rPr>
          <w:rFonts w:asciiTheme="minorHAnsi" w:hAnsiTheme="minorHAnsi" w:cstheme="minorHAnsi"/>
          <w:i w:val="0"/>
          <w:color w:val="auto"/>
          <w:szCs w:val="22"/>
        </w:rPr>
        <w:tab/>
      </w:r>
      <w:r>
        <w:rPr>
          <w:rFonts w:asciiTheme="minorHAnsi" w:hAnsiTheme="minorHAnsi" w:cstheme="minorHAnsi"/>
          <w:i w:val="0"/>
          <w:color w:val="auto"/>
          <w:szCs w:val="22"/>
        </w:rPr>
        <w:tab/>
        <w:t>= Hourly DHW demand weighting factor, weekend, %</w:t>
      </w:r>
    </w:p>
    <w:p w14:paraId="24D701F2" w14:textId="2E0D6BBA" w:rsidR="00AD185D" w:rsidRDefault="00AD185D" w:rsidP="00EC1AEB">
      <w:pPr>
        <w:pStyle w:val="Reminders"/>
        <w:spacing w:after="0"/>
        <w:ind w:left="720" w:firstLine="720"/>
        <w:rPr>
          <w:rFonts w:asciiTheme="minorHAnsi" w:hAnsiTheme="minorHAnsi" w:cstheme="minorHAnsi"/>
          <w:i w:val="0"/>
          <w:color w:val="auto"/>
          <w:szCs w:val="22"/>
        </w:rPr>
      </w:pPr>
      <w:proofErr w:type="spellStart"/>
      <w:proofErr w:type="gramStart"/>
      <w:r>
        <w:rPr>
          <w:rFonts w:asciiTheme="minorHAnsi" w:hAnsiTheme="minorHAnsi" w:cstheme="minorHAnsi"/>
          <w:i w:val="0"/>
          <w:color w:val="auto"/>
          <w:szCs w:val="22"/>
        </w:rPr>
        <w:t>gph</w:t>
      </w:r>
      <w:proofErr w:type="spellEnd"/>
      <w:proofErr w:type="gramEnd"/>
      <w:r>
        <w:rPr>
          <w:rFonts w:asciiTheme="minorHAnsi" w:hAnsiTheme="minorHAnsi" w:cstheme="minorHAnsi"/>
          <w:i w:val="0"/>
          <w:color w:val="auto"/>
          <w:szCs w:val="22"/>
        </w:rPr>
        <w:t xml:space="preserve"> </w:t>
      </w:r>
      <w:r w:rsidR="00EF5629">
        <w:rPr>
          <w:rFonts w:asciiTheme="minorHAnsi" w:hAnsiTheme="minorHAnsi" w:cstheme="minorHAnsi"/>
          <w:i w:val="0"/>
          <w:color w:val="auto"/>
          <w:szCs w:val="22"/>
        </w:rPr>
        <w:tab/>
      </w:r>
      <w:r w:rsidR="00EF5629">
        <w:rPr>
          <w:rFonts w:asciiTheme="minorHAnsi" w:hAnsiTheme="minorHAnsi" w:cstheme="minorHAnsi"/>
          <w:i w:val="0"/>
          <w:color w:val="auto"/>
          <w:szCs w:val="22"/>
        </w:rPr>
        <w:tab/>
        <w:t>= P</w:t>
      </w:r>
      <w:r>
        <w:rPr>
          <w:rFonts w:asciiTheme="minorHAnsi" w:hAnsiTheme="minorHAnsi" w:cstheme="minorHAnsi"/>
          <w:i w:val="0"/>
          <w:color w:val="auto"/>
          <w:szCs w:val="22"/>
        </w:rPr>
        <w:t xml:space="preserve">eak </w:t>
      </w:r>
      <w:r w:rsidRPr="00064BB7">
        <w:rPr>
          <w:rFonts w:asciiTheme="minorHAnsi" w:hAnsiTheme="minorHAnsi" w:cstheme="minorHAnsi"/>
          <w:color w:val="auto"/>
          <w:szCs w:val="22"/>
        </w:rPr>
        <w:t>process flow</w:t>
      </w:r>
      <w:r w:rsidR="00EF5629">
        <w:rPr>
          <w:rFonts w:asciiTheme="minorHAnsi" w:hAnsiTheme="minorHAnsi" w:cstheme="minorHAnsi"/>
          <w:i w:val="0"/>
          <w:color w:val="auto"/>
          <w:szCs w:val="22"/>
        </w:rPr>
        <w:t xml:space="preserve"> per hour, </w:t>
      </w:r>
      <w:r>
        <w:rPr>
          <w:rFonts w:asciiTheme="minorHAnsi" w:hAnsiTheme="minorHAnsi" w:cstheme="minorHAnsi"/>
          <w:i w:val="0"/>
          <w:color w:val="auto"/>
          <w:szCs w:val="22"/>
        </w:rPr>
        <w:t>gal/h</w:t>
      </w:r>
    </w:p>
    <w:p w14:paraId="0520410E" w14:textId="77777777" w:rsidR="00AD185D" w:rsidRDefault="00AD185D" w:rsidP="00EC1AEB">
      <w:pPr>
        <w:pStyle w:val="Reminders"/>
        <w:spacing w:after="0"/>
        <w:rPr>
          <w:rFonts w:asciiTheme="minorHAnsi" w:hAnsiTheme="minorHAnsi" w:cstheme="minorHAnsi"/>
          <w:i w:val="0"/>
          <w:color w:val="auto"/>
          <w:szCs w:val="22"/>
        </w:rPr>
      </w:pPr>
    </w:p>
    <w:p w14:paraId="761301ED" w14:textId="53E22A1A" w:rsidR="004E0F6A" w:rsidRDefault="004E0F6A" w:rsidP="00EC1AEB">
      <w:pPr>
        <w:pStyle w:val="Reminders"/>
        <w:spacing w:after="0"/>
        <w:rPr>
          <w:rFonts w:asciiTheme="minorHAnsi" w:hAnsiTheme="minorHAnsi" w:cstheme="minorHAnsi"/>
          <w:i w:val="0"/>
          <w:color w:val="auto"/>
          <w:szCs w:val="22"/>
        </w:rPr>
      </w:pPr>
      <w:r>
        <w:rPr>
          <w:rFonts w:asciiTheme="minorHAnsi" w:hAnsiTheme="minorHAnsi" w:cstheme="minorHAnsi"/>
          <w:i w:val="0"/>
          <w:color w:val="auto"/>
          <w:szCs w:val="22"/>
        </w:rPr>
        <w:t>The pe</w:t>
      </w:r>
      <w:r w:rsidR="00431997">
        <w:rPr>
          <w:rFonts w:asciiTheme="minorHAnsi" w:hAnsiTheme="minorHAnsi" w:cstheme="minorHAnsi"/>
          <w:i w:val="0"/>
          <w:color w:val="auto"/>
          <w:szCs w:val="22"/>
        </w:rPr>
        <w:t xml:space="preserve">ak </w:t>
      </w:r>
      <w:r w:rsidR="00431997" w:rsidRPr="00064BB7">
        <w:rPr>
          <w:rFonts w:asciiTheme="minorHAnsi" w:hAnsiTheme="minorHAnsi" w:cstheme="minorHAnsi"/>
          <w:color w:val="auto"/>
          <w:szCs w:val="22"/>
        </w:rPr>
        <w:t>process flow</w:t>
      </w:r>
      <w:r w:rsidR="00431997">
        <w:rPr>
          <w:rFonts w:asciiTheme="minorHAnsi" w:hAnsiTheme="minorHAnsi" w:cstheme="minorHAnsi"/>
          <w:i w:val="0"/>
          <w:color w:val="auto"/>
          <w:szCs w:val="22"/>
        </w:rPr>
        <w:t xml:space="preserve"> </w:t>
      </w:r>
      <w:r w:rsidR="00C44E0E">
        <w:rPr>
          <w:rFonts w:asciiTheme="minorHAnsi" w:hAnsiTheme="minorHAnsi" w:cstheme="minorHAnsi"/>
          <w:i w:val="0"/>
          <w:color w:val="auto"/>
          <w:szCs w:val="22"/>
        </w:rPr>
        <w:t xml:space="preserve">(rated in gallons per minute, </w:t>
      </w:r>
      <w:proofErr w:type="spellStart"/>
      <w:r w:rsidR="00C44E0E">
        <w:rPr>
          <w:rFonts w:asciiTheme="minorHAnsi" w:hAnsiTheme="minorHAnsi" w:cstheme="minorHAnsi"/>
          <w:i w:val="0"/>
          <w:color w:val="auto"/>
          <w:szCs w:val="22"/>
        </w:rPr>
        <w:t>gpm</w:t>
      </w:r>
      <w:proofErr w:type="spellEnd"/>
      <w:r w:rsidR="00C44E0E">
        <w:rPr>
          <w:rFonts w:asciiTheme="minorHAnsi" w:hAnsiTheme="minorHAnsi" w:cstheme="minorHAnsi"/>
          <w:i w:val="0"/>
          <w:color w:val="auto"/>
          <w:szCs w:val="22"/>
        </w:rPr>
        <w:t xml:space="preserve">) </w:t>
      </w:r>
      <w:r w:rsidR="00431997">
        <w:rPr>
          <w:rFonts w:asciiTheme="minorHAnsi" w:hAnsiTheme="minorHAnsi" w:cstheme="minorHAnsi"/>
          <w:i w:val="0"/>
          <w:color w:val="auto"/>
          <w:szCs w:val="22"/>
        </w:rPr>
        <w:t xml:space="preserve">was determined </w:t>
      </w:r>
      <w:r w:rsidR="00C44E0E">
        <w:rPr>
          <w:rFonts w:asciiTheme="minorHAnsi" w:hAnsiTheme="minorHAnsi" w:cstheme="minorHAnsi"/>
          <w:i w:val="0"/>
          <w:color w:val="auto"/>
          <w:szCs w:val="22"/>
        </w:rPr>
        <w:t>by</w:t>
      </w:r>
      <w:r>
        <w:rPr>
          <w:rFonts w:asciiTheme="minorHAnsi" w:hAnsiTheme="minorHAnsi" w:cstheme="minorHAnsi"/>
          <w:i w:val="0"/>
          <w:color w:val="auto"/>
          <w:szCs w:val="22"/>
        </w:rPr>
        <w:t xml:space="preserve"> the </w:t>
      </w:r>
      <w:r w:rsidR="00C44E0E">
        <w:rPr>
          <w:rFonts w:asciiTheme="minorHAnsi" w:hAnsiTheme="minorHAnsi" w:cstheme="minorHAnsi"/>
          <w:i w:val="0"/>
          <w:color w:val="auto"/>
          <w:szCs w:val="22"/>
        </w:rPr>
        <w:t xml:space="preserve">following </w:t>
      </w:r>
      <w:r>
        <w:rPr>
          <w:rFonts w:asciiTheme="minorHAnsi" w:hAnsiTheme="minorHAnsi" w:cstheme="minorHAnsi"/>
          <w:i w:val="0"/>
          <w:color w:val="auto"/>
          <w:szCs w:val="22"/>
        </w:rPr>
        <w:t>equation:</w:t>
      </w:r>
    </w:p>
    <w:p w14:paraId="59E0A373" w14:textId="77777777" w:rsidR="00E457AD" w:rsidRDefault="00E457AD" w:rsidP="00EC1AEB">
      <w:pPr>
        <w:pStyle w:val="Reminders"/>
        <w:spacing w:after="0"/>
        <w:rPr>
          <w:rFonts w:asciiTheme="minorHAnsi" w:hAnsiTheme="minorHAnsi" w:cstheme="minorHAnsi"/>
          <w:i w:val="0"/>
          <w:color w:val="auto"/>
          <w:szCs w:val="22"/>
        </w:rPr>
      </w:pPr>
    </w:p>
    <w:p w14:paraId="6D17DF11" w14:textId="73DF38E9" w:rsidR="006851A5" w:rsidRPr="004E0F6A" w:rsidRDefault="004E0F6A" w:rsidP="00EC1AEB">
      <w:pPr>
        <w:pStyle w:val="Reminders"/>
        <w:spacing w:after="0"/>
        <w:rPr>
          <w:rFonts w:asciiTheme="minorHAnsi" w:hAnsiTheme="minorHAnsi" w:cstheme="minorHAnsi"/>
          <w:i w:val="0"/>
          <w:color w:val="auto"/>
          <w:szCs w:val="22"/>
        </w:rPr>
      </w:pPr>
      <m:oMathPara>
        <m:oMath>
          <m:r>
            <w:rPr>
              <w:rFonts w:ascii="Cambria Math" w:hAnsi="Cambria Math" w:cstheme="minorHAnsi"/>
              <w:color w:val="auto"/>
              <w:szCs w:val="22"/>
            </w:rPr>
            <m:t>gpm=gph×</m:t>
          </m:r>
          <m:f>
            <m:fPr>
              <m:ctrlPr>
                <w:rPr>
                  <w:rFonts w:ascii="Cambria Math" w:hAnsi="Cambria Math" w:cstheme="minorHAnsi"/>
                  <w:color w:val="auto"/>
                  <w:szCs w:val="22"/>
                </w:rPr>
              </m:ctrlPr>
            </m:fPr>
            <m:num>
              <m:r>
                <w:rPr>
                  <w:rFonts w:ascii="Cambria Math" w:hAnsi="Cambria Math" w:cstheme="minorHAnsi"/>
                  <w:color w:val="auto"/>
                  <w:szCs w:val="22"/>
                </w:rPr>
                <m:t>1</m:t>
              </m:r>
              <m:r>
                <w:rPr>
                  <w:rFonts w:ascii="Cambria Math" w:hAnsi="Cambria Math" w:cstheme="minorHAnsi"/>
                  <w:color w:val="auto"/>
                  <w:szCs w:val="22"/>
                </w:rPr>
                <m:t>h</m:t>
              </m:r>
            </m:num>
            <m:den>
              <m:r>
                <w:rPr>
                  <w:rFonts w:ascii="Cambria Math" w:hAnsi="Cambria Math" w:cstheme="minorHAnsi"/>
                  <w:color w:val="auto"/>
                  <w:szCs w:val="22"/>
                </w:rPr>
                <m:t>60min</m:t>
              </m:r>
            </m:den>
          </m:f>
        </m:oMath>
      </m:oMathPara>
    </w:p>
    <w:p w14:paraId="7D19180F" w14:textId="77777777" w:rsidR="00C44E0E" w:rsidRDefault="00C44E0E" w:rsidP="00EC1AEB">
      <w:pPr>
        <w:pStyle w:val="Reminders"/>
        <w:spacing w:after="0"/>
        <w:rPr>
          <w:rFonts w:asciiTheme="minorHAnsi" w:hAnsiTheme="minorHAnsi" w:cstheme="minorHAnsi"/>
          <w:i w:val="0"/>
          <w:color w:val="auto"/>
          <w:szCs w:val="22"/>
        </w:rPr>
      </w:pPr>
      <w:r>
        <w:rPr>
          <w:rFonts w:asciiTheme="minorHAnsi" w:hAnsiTheme="minorHAnsi" w:cstheme="minorHAnsi"/>
          <w:i w:val="0"/>
          <w:color w:val="auto"/>
          <w:szCs w:val="22"/>
        </w:rPr>
        <w:t>Where,</w:t>
      </w:r>
    </w:p>
    <w:p w14:paraId="57A9D3B1" w14:textId="18052D46" w:rsidR="00C44E0E" w:rsidRDefault="00C44E0E" w:rsidP="00EC1AEB">
      <w:pPr>
        <w:pStyle w:val="Reminders"/>
        <w:spacing w:after="0"/>
        <w:ind w:left="720" w:firstLine="720"/>
        <w:rPr>
          <w:rFonts w:asciiTheme="minorHAnsi" w:hAnsiTheme="minorHAnsi" w:cstheme="minorHAnsi"/>
          <w:i w:val="0"/>
          <w:color w:val="auto"/>
          <w:szCs w:val="22"/>
        </w:rPr>
      </w:pPr>
      <w:proofErr w:type="spellStart"/>
      <w:proofErr w:type="gramStart"/>
      <w:r>
        <w:rPr>
          <w:rFonts w:asciiTheme="minorHAnsi" w:hAnsiTheme="minorHAnsi" w:cstheme="minorHAnsi"/>
          <w:i w:val="0"/>
          <w:color w:val="auto"/>
          <w:szCs w:val="22"/>
        </w:rPr>
        <w:t>gpm</w:t>
      </w:r>
      <w:proofErr w:type="spellEnd"/>
      <w:proofErr w:type="gramEnd"/>
      <w:r>
        <w:rPr>
          <w:rFonts w:asciiTheme="minorHAnsi" w:hAnsiTheme="minorHAnsi" w:cstheme="minorHAnsi"/>
          <w:i w:val="0"/>
          <w:color w:val="auto"/>
          <w:szCs w:val="22"/>
        </w:rPr>
        <w:t xml:space="preserve"> </w:t>
      </w:r>
      <w:r>
        <w:rPr>
          <w:rFonts w:asciiTheme="minorHAnsi" w:hAnsiTheme="minorHAnsi" w:cstheme="minorHAnsi"/>
          <w:i w:val="0"/>
          <w:color w:val="auto"/>
          <w:szCs w:val="22"/>
        </w:rPr>
        <w:tab/>
      </w:r>
      <w:r>
        <w:rPr>
          <w:rFonts w:asciiTheme="minorHAnsi" w:hAnsiTheme="minorHAnsi" w:cstheme="minorHAnsi"/>
          <w:i w:val="0"/>
          <w:color w:val="auto"/>
          <w:szCs w:val="22"/>
        </w:rPr>
        <w:tab/>
        <w:t xml:space="preserve">= </w:t>
      </w:r>
      <w:r w:rsidRPr="00C44E0E">
        <w:rPr>
          <w:rFonts w:asciiTheme="minorHAnsi" w:hAnsiTheme="minorHAnsi" w:cstheme="minorHAnsi"/>
          <w:color w:val="auto"/>
          <w:szCs w:val="22"/>
        </w:rPr>
        <w:t>P</w:t>
      </w:r>
      <w:r w:rsidRPr="00064BB7">
        <w:rPr>
          <w:rFonts w:asciiTheme="minorHAnsi" w:hAnsiTheme="minorHAnsi" w:cstheme="minorHAnsi"/>
          <w:color w:val="auto"/>
          <w:szCs w:val="22"/>
        </w:rPr>
        <w:t>rocess flow</w:t>
      </w:r>
      <w:r>
        <w:rPr>
          <w:rFonts w:asciiTheme="minorHAnsi" w:hAnsiTheme="minorHAnsi" w:cstheme="minorHAnsi"/>
          <w:i w:val="0"/>
          <w:color w:val="auto"/>
          <w:szCs w:val="22"/>
        </w:rPr>
        <w:t xml:space="preserve">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input, gal/min</w:t>
      </w:r>
    </w:p>
    <w:p w14:paraId="4B14EE7E" w14:textId="77777777" w:rsidR="00F56792" w:rsidRDefault="00F56792" w:rsidP="00EC1AEB">
      <w:pPr>
        <w:pStyle w:val="Reminders"/>
        <w:spacing w:after="0"/>
        <w:rPr>
          <w:rFonts w:asciiTheme="minorHAnsi" w:hAnsiTheme="minorHAnsi" w:cstheme="minorHAnsi"/>
          <w:i w:val="0"/>
          <w:szCs w:val="22"/>
        </w:rPr>
      </w:pPr>
    </w:p>
    <w:p w14:paraId="729759E4" w14:textId="36180532" w:rsidR="00C44E0E" w:rsidRDefault="00C44E0E" w:rsidP="00662202">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Using the goal seek function in excel, we determined the process flow to be 13.54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based on the equations above. </w:t>
      </w:r>
    </w:p>
    <w:p w14:paraId="336068F4" w14:textId="77777777" w:rsidR="00C44E0E" w:rsidRDefault="00C44E0E" w:rsidP="00662202">
      <w:pPr>
        <w:pStyle w:val="Reminders"/>
        <w:spacing w:before="0" w:after="0"/>
        <w:rPr>
          <w:rFonts w:asciiTheme="minorHAnsi" w:hAnsiTheme="minorHAnsi" w:cstheme="minorHAnsi"/>
          <w:i w:val="0"/>
          <w:color w:val="auto"/>
          <w:szCs w:val="22"/>
        </w:rPr>
      </w:pPr>
    </w:p>
    <w:p w14:paraId="6359774B" w14:textId="77777777" w:rsidR="00C95668" w:rsidRDefault="00C95668" w:rsidP="00662202">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All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runs were performed using CZ2010 weather data specific to each climate zone. The capacity ratio was determined in order to get the average domestic hot water heater capacity to fall within the size requirements for each measure. All </w:t>
      </w:r>
      <w:proofErr w:type="spellStart"/>
      <w:r>
        <w:rPr>
          <w:rFonts w:asciiTheme="minorHAnsi" w:hAnsiTheme="minorHAnsi" w:cstheme="minorHAnsi"/>
          <w:i w:val="0"/>
          <w:color w:val="auto"/>
          <w:szCs w:val="22"/>
        </w:rPr>
        <w:t>eQUEST</w:t>
      </w:r>
      <w:proofErr w:type="spellEnd"/>
      <w:r>
        <w:rPr>
          <w:rFonts w:asciiTheme="minorHAnsi" w:hAnsiTheme="minorHAnsi" w:cstheme="minorHAnsi"/>
          <w:i w:val="0"/>
          <w:color w:val="auto"/>
          <w:szCs w:val="22"/>
        </w:rPr>
        <w:t xml:space="preserve"> models and processing calculations can be found in the Attachments section.</w:t>
      </w:r>
    </w:p>
    <w:p w14:paraId="7028B33D" w14:textId="77777777" w:rsidR="001473DD" w:rsidRDefault="001473DD" w:rsidP="00662202">
      <w:pPr>
        <w:pStyle w:val="Reminders"/>
        <w:spacing w:before="0" w:after="0"/>
        <w:rPr>
          <w:rFonts w:asciiTheme="minorHAnsi" w:hAnsiTheme="minorHAnsi" w:cstheme="minorHAnsi"/>
          <w:i w:val="0"/>
          <w:color w:val="auto"/>
          <w:szCs w:val="22"/>
        </w:rPr>
      </w:pPr>
    </w:p>
    <w:p w14:paraId="64712D9C" w14:textId="01913EF4" w:rsidR="001473DD" w:rsidRDefault="001473DD" w:rsidP="00662202">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Energy savings</w:t>
      </w:r>
      <w:r w:rsidR="008335E9">
        <w:rPr>
          <w:rFonts w:asciiTheme="minorHAnsi" w:hAnsiTheme="minorHAnsi" w:cstheme="minorHAnsi"/>
          <w:i w:val="0"/>
          <w:color w:val="auto"/>
          <w:szCs w:val="22"/>
        </w:rPr>
        <w:t xml:space="preserve"> for </w:t>
      </w:r>
      <w:proofErr w:type="spellStart"/>
      <w:r w:rsidR="008335E9">
        <w:rPr>
          <w:rFonts w:asciiTheme="minorHAnsi" w:hAnsiTheme="minorHAnsi" w:cstheme="minorHAnsi"/>
          <w:i w:val="0"/>
          <w:color w:val="auto"/>
          <w:szCs w:val="22"/>
        </w:rPr>
        <w:t>MFm</w:t>
      </w:r>
      <w:proofErr w:type="spellEnd"/>
      <w:r>
        <w:rPr>
          <w:rFonts w:asciiTheme="minorHAnsi" w:hAnsiTheme="minorHAnsi" w:cstheme="minorHAnsi"/>
          <w:i w:val="0"/>
          <w:color w:val="auto"/>
          <w:szCs w:val="22"/>
        </w:rPr>
        <w:t xml:space="preserve"> were calculated by taking the weighted average of all building vintages using the DEER impact weights</w:t>
      </w:r>
      <w:r>
        <w:rPr>
          <w:rStyle w:val="EndnoteReference"/>
          <w:rFonts w:asciiTheme="minorHAnsi" w:hAnsiTheme="minorHAnsi" w:cstheme="minorHAnsi"/>
          <w:i w:val="0"/>
          <w:color w:val="auto"/>
          <w:szCs w:val="22"/>
        </w:rPr>
        <w:endnoteReference w:id="3"/>
      </w:r>
      <w:r>
        <w:rPr>
          <w:rFonts w:asciiTheme="minorHAnsi" w:hAnsiTheme="minorHAnsi" w:cstheme="minorHAnsi"/>
          <w:i w:val="0"/>
          <w:color w:val="auto"/>
          <w:szCs w:val="22"/>
        </w:rPr>
        <w:t xml:space="preserve">. Impact weights are specific to the </w:t>
      </w:r>
      <w:proofErr w:type="spellStart"/>
      <w:r>
        <w:rPr>
          <w:rFonts w:asciiTheme="minorHAnsi" w:hAnsiTheme="minorHAnsi" w:cstheme="minorHAnsi"/>
          <w:i w:val="0"/>
          <w:color w:val="auto"/>
          <w:szCs w:val="22"/>
        </w:rPr>
        <w:t>MFm</w:t>
      </w:r>
      <w:proofErr w:type="spellEnd"/>
      <w:r>
        <w:rPr>
          <w:rFonts w:asciiTheme="minorHAnsi" w:hAnsiTheme="minorHAnsi" w:cstheme="minorHAnsi"/>
          <w:i w:val="0"/>
          <w:color w:val="auto"/>
          <w:szCs w:val="22"/>
        </w:rPr>
        <w:t xml:space="preserve"> building type and include all climate zones for the following building vintages: 1975, 1985, 1996, 2003 and 2005.</w:t>
      </w:r>
    </w:p>
    <w:p w14:paraId="64EF9CA6" w14:textId="77777777" w:rsidR="001473DD" w:rsidRDefault="001473DD" w:rsidP="00662202">
      <w:pPr>
        <w:pStyle w:val="Reminders"/>
        <w:spacing w:before="0" w:after="0"/>
        <w:rPr>
          <w:rFonts w:asciiTheme="minorHAnsi" w:hAnsiTheme="minorHAnsi" w:cstheme="minorHAnsi"/>
          <w:i w:val="0"/>
          <w:color w:val="auto"/>
          <w:szCs w:val="22"/>
        </w:rPr>
      </w:pPr>
      <w:bookmarkStart w:id="12" w:name="_GoBack"/>
      <w:bookmarkEnd w:id="12"/>
    </w:p>
    <w:p w14:paraId="57598A7C" w14:textId="4D51B21E" w:rsidR="001473DD" w:rsidRDefault="001473DD" w:rsidP="00662202">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Weighted energy savings were then normalized to </w:t>
      </w:r>
      <w:proofErr w:type="spellStart"/>
      <w:r w:rsidR="008335E9">
        <w:rPr>
          <w:rFonts w:asciiTheme="minorHAnsi" w:hAnsiTheme="minorHAnsi" w:cstheme="minorHAnsi"/>
          <w:i w:val="0"/>
          <w:color w:val="auto"/>
          <w:szCs w:val="22"/>
        </w:rPr>
        <w:t>t</w:t>
      </w:r>
      <w:r>
        <w:rPr>
          <w:rFonts w:asciiTheme="minorHAnsi" w:hAnsiTheme="minorHAnsi" w:cstheme="minorHAnsi"/>
          <w:i w:val="0"/>
          <w:color w:val="auto"/>
          <w:szCs w:val="22"/>
        </w:rPr>
        <w:t>herms</w:t>
      </w:r>
      <w:proofErr w:type="spellEnd"/>
      <w:r>
        <w:rPr>
          <w:rFonts w:asciiTheme="minorHAnsi" w:hAnsiTheme="minorHAnsi" w:cstheme="minorHAnsi"/>
          <w:i w:val="0"/>
          <w:color w:val="auto"/>
          <w:szCs w:val="22"/>
        </w:rPr>
        <w:t>/</w:t>
      </w:r>
      <w:proofErr w:type="spellStart"/>
      <w:r>
        <w:rPr>
          <w:rFonts w:asciiTheme="minorHAnsi" w:hAnsiTheme="minorHAnsi" w:cstheme="minorHAnsi"/>
          <w:i w:val="0"/>
          <w:color w:val="auto"/>
          <w:szCs w:val="22"/>
        </w:rPr>
        <w:t>kBTUh</w:t>
      </w:r>
      <w:proofErr w:type="spellEnd"/>
      <w:r>
        <w:rPr>
          <w:rFonts w:asciiTheme="minorHAnsi" w:hAnsiTheme="minorHAnsi" w:cstheme="minorHAnsi"/>
          <w:i w:val="0"/>
          <w:color w:val="auto"/>
          <w:szCs w:val="22"/>
        </w:rPr>
        <w:t xml:space="preserve"> of input capacity. </w:t>
      </w:r>
    </w:p>
    <w:p w14:paraId="5B8E5B64" w14:textId="77777777" w:rsidR="00AE31CB" w:rsidRDefault="00AE31CB" w:rsidP="00662202">
      <w:pPr>
        <w:pStyle w:val="Reminders"/>
        <w:spacing w:before="0" w:after="0"/>
        <w:rPr>
          <w:rFonts w:asciiTheme="minorHAnsi" w:hAnsiTheme="minorHAnsi" w:cstheme="minorHAnsi"/>
          <w:i w:val="0"/>
          <w:color w:val="auto"/>
          <w:szCs w:val="22"/>
        </w:rPr>
      </w:pPr>
    </w:p>
    <w:p w14:paraId="44966036" w14:textId="1AEC8AEB" w:rsidR="00C14A17" w:rsidRPr="007E2CE4" w:rsidRDefault="00D23770" w:rsidP="00662202">
      <w:pPr>
        <w:pStyle w:val="Reminders"/>
        <w:spacing w:before="0" w:after="0"/>
        <w:rPr>
          <w:rFonts w:asciiTheme="minorHAnsi" w:hAnsiTheme="minorHAnsi" w:cstheme="minorHAnsi"/>
          <w:i w:val="0"/>
          <w:color w:val="auto"/>
          <w:szCs w:val="22"/>
        </w:rPr>
      </w:pPr>
      <w:r w:rsidRPr="00670DE1">
        <w:rPr>
          <w:rFonts w:asciiTheme="minorHAnsi" w:hAnsiTheme="minorHAnsi" w:cstheme="minorHAnsi"/>
          <w:i w:val="0"/>
          <w:color w:val="auto"/>
          <w:szCs w:val="22"/>
        </w:rPr>
        <w:t xml:space="preserve">Demand reduction estimates must consider the DEER peak demand period, which is </w:t>
      </w:r>
      <w:r w:rsidR="004E297E" w:rsidRPr="00670DE1">
        <w:rPr>
          <w:rFonts w:asciiTheme="minorHAnsi" w:hAnsiTheme="minorHAnsi" w:cstheme="minorHAnsi"/>
          <w:i w:val="0"/>
          <w:color w:val="auto"/>
          <w:szCs w:val="22"/>
        </w:rPr>
        <w:t>2:00</w:t>
      </w:r>
      <w:r w:rsidR="004B750E" w:rsidRPr="00670DE1">
        <w:rPr>
          <w:rFonts w:asciiTheme="minorHAnsi" w:hAnsiTheme="minorHAnsi" w:cstheme="minorHAnsi"/>
          <w:i w:val="0"/>
          <w:color w:val="auto"/>
          <w:szCs w:val="22"/>
        </w:rPr>
        <w:t xml:space="preserve"> PM</w:t>
      </w:r>
      <w:r w:rsidR="004E297E" w:rsidRPr="00670DE1">
        <w:rPr>
          <w:rFonts w:asciiTheme="minorHAnsi" w:hAnsiTheme="minorHAnsi" w:cstheme="minorHAnsi"/>
          <w:i w:val="0"/>
          <w:color w:val="auto"/>
          <w:szCs w:val="22"/>
        </w:rPr>
        <w:t xml:space="preserve"> to 5:00 </w:t>
      </w:r>
      <w:r w:rsidR="004B750E" w:rsidRPr="00670DE1">
        <w:rPr>
          <w:rFonts w:asciiTheme="minorHAnsi" w:hAnsiTheme="minorHAnsi" w:cstheme="minorHAnsi"/>
          <w:i w:val="0"/>
          <w:color w:val="auto"/>
          <w:szCs w:val="22"/>
        </w:rPr>
        <w:t>PM</w:t>
      </w:r>
      <w:r w:rsidR="004B750E" w:rsidRPr="00670DE1">
        <w:rPr>
          <w:rFonts w:asciiTheme="minorHAnsi" w:hAnsiTheme="minorHAnsi"/>
          <w:color w:val="auto"/>
        </w:rPr>
        <w:t xml:space="preserve"> </w:t>
      </w:r>
      <w:r w:rsidR="004B750E" w:rsidRPr="00670DE1">
        <w:rPr>
          <w:rFonts w:asciiTheme="minorHAnsi" w:hAnsiTheme="minorHAnsi" w:cstheme="minorHAnsi"/>
          <w:i w:val="0"/>
          <w:color w:val="auto"/>
          <w:szCs w:val="22"/>
        </w:rPr>
        <w:t xml:space="preserve">during </w:t>
      </w:r>
      <w:r w:rsidRPr="00670DE1">
        <w:rPr>
          <w:rFonts w:asciiTheme="minorHAnsi" w:hAnsiTheme="minorHAnsi" w:cstheme="minorHAnsi"/>
          <w:i w:val="0"/>
          <w:color w:val="auto"/>
          <w:szCs w:val="22"/>
        </w:rPr>
        <w:t xml:space="preserve">specific </w:t>
      </w:r>
      <w:r w:rsidR="004B750E" w:rsidRPr="00670DE1">
        <w:rPr>
          <w:rFonts w:asciiTheme="minorHAnsi" w:hAnsiTheme="minorHAnsi" w:cstheme="minorHAnsi"/>
          <w:i w:val="0"/>
          <w:color w:val="auto"/>
          <w:szCs w:val="22"/>
        </w:rPr>
        <w:t>weekday period</w:t>
      </w:r>
      <w:r w:rsidRPr="00670DE1">
        <w:rPr>
          <w:rFonts w:asciiTheme="minorHAnsi" w:hAnsiTheme="minorHAnsi" w:cstheme="minorHAnsi"/>
          <w:i w:val="0"/>
          <w:color w:val="auto"/>
          <w:szCs w:val="22"/>
        </w:rPr>
        <w:t>s and varies by climate zone</w:t>
      </w:r>
      <w:r w:rsidR="00E05A80" w:rsidRPr="00670DE1">
        <w:rPr>
          <w:rFonts w:asciiTheme="minorHAnsi" w:hAnsiTheme="minorHAnsi" w:cstheme="minorHAnsi"/>
          <w:i w:val="0"/>
          <w:color w:val="auto"/>
          <w:szCs w:val="22"/>
        </w:rPr>
        <w:t>:</w:t>
      </w:r>
    </w:p>
    <w:tbl>
      <w:tblPr>
        <w:tblStyle w:val="TableGrid1"/>
        <w:tblpPr w:leftFromText="180" w:rightFromText="180" w:vertAnchor="text" w:tblpXSpec="center" w:tblpY="204"/>
        <w:tblW w:w="1696" w:type="pct"/>
        <w:tblLook w:val="01E0" w:firstRow="1" w:lastRow="1" w:firstColumn="1" w:lastColumn="1" w:noHBand="0" w:noVBand="0"/>
      </w:tblPr>
      <w:tblGrid>
        <w:gridCol w:w="1438"/>
        <w:gridCol w:w="1810"/>
      </w:tblGrid>
      <w:tr w:rsidR="00C14A17" w:rsidRPr="00C14A17" w14:paraId="6AFBF70B" w14:textId="77777777" w:rsidTr="00662202">
        <w:trPr>
          <w:trHeight w:val="240"/>
        </w:trPr>
        <w:tc>
          <w:tcPr>
            <w:tcW w:w="2214" w:type="pct"/>
            <w:shd w:val="clear" w:color="auto" w:fill="D9D9D9" w:themeFill="background1" w:themeFillShade="D9"/>
          </w:tcPr>
          <w:p w14:paraId="43DE0507" w14:textId="77777777" w:rsidR="00C14A17" w:rsidRPr="00C14A17" w:rsidRDefault="00C14A17" w:rsidP="00C14A17">
            <w:pPr>
              <w:jc w:val="center"/>
              <w:rPr>
                <w:rFonts w:cstheme="minorHAnsi"/>
                <w:b/>
                <w:szCs w:val="20"/>
                <w:highlight w:val="yellow"/>
              </w:rPr>
            </w:pPr>
            <w:r w:rsidRPr="00C14A17">
              <w:rPr>
                <w:rFonts w:cstheme="minorHAnsi"/>
                <w:b/>
                <w:szCs w:val="20"/>
              </w:rPr>
              <w:t>Climate Zone</w:t>
            </w:r>
          </w:p>
        </w:tc>
        <w:tc>
          <w:tcPr>
            <w:tcW w:w="2786" w:type="pct"/>
            <w:shd w:val="clear" w:color="auto" w:fill="D9D9D9" w:themeFill="background1" w:themeFillShade="D9"/>
          </w:tcPr>
          <w:p w14:paraId="3773A7DF" w14:textId="77777777" w:rsidR="00C14A17" w:rsidRPr="00C14A17" w:rsidRDefault="00C14A17" w:rsidP="00C14A17">
            <w:pPr>
              <w:jc w:val="center"/>
              <w:rPr>
                <w:rFonts w:cstheme="minorHAnsi"/>
                <w:b/>
                <w:szCs w:val="20"/>
              </w:rPr>
            </w:pPr>
            <w:r w:rsidRPr="00C14A17">
              <w:rPr>
                <w:rFonts w:cstheme="minorHAnsi"/>
                <w:b/>
                <w:szCs w:val="20"/>
              </w:rPr>
              <w:t>3-Weekday Period</w:t>
            </w:r>
          </w:p>
        </w:tc>
      </w:tr>
      <w:tr w:rsidR="00C14A17" w:rsidRPr="00C14A17" w14:paraId="65CD0E10" w14:textId="77777777" w:rsidTr="00662202">
        <w:trPr>
          <w:trHeight w:val="240"/>
        </w:trPr>
        <w:tc>
          <w:tcPr>
            <w:tcW w:w="2214" w:type="pct"/>
          </w:tcPr>
          <w:p w14:paraId="5F414373" w14:textId="77777777" w:rsidR="00C14A17" w:rsidRPr="00C14A17" w:rsidRDefault="00C14A17" w:rsidP="00C14A17">
            <w:pPr>
              <w:jc w:val="center"/>
              <w:rPr>
                <w:rFonts w:cstheme="minorHAnsi"/>
                <w:szCs w:val="20"/>
              </w:rPr>
            </w:pPr>
            <w:r w:rsidRPr="00C14A17">
              <w:rPr>
                <w:rFonts w:cstheme="minorHAnsi"/>
                <w:szCs w:val="20"/>
              </w:rPr>
              <w:t>1</w:t>
            </w:r>
          </w:p>
        </w:tc>
        <w:tc>
          <w:tcPr>
            <w:tcW w:w="2786" w:type="pct"/>
          </w:tcPr>
          <w:p w14:paraId="65C586B0" w14:textId="77777777" w:rsidR="00C14A17" w:rsidRPr="00C14A17" w:rsidRDefault="00C14A17" w:rsidP="00C14A17">
            <w:pPr>
              <w:jc w:val="center"/>
              <w:rPr>
                <w:rFonts w:cstheme="minorHAnsi"/>
                <w:szCs w:val="20"/>
              </w:rPr>
            </w:pPr>
            <w:r w:rsidRPr="00C14A17">
              <w:rPr>
                <w:rFonts w:cstheme="minorHAnsi"/>
                <w:szCs w:val="20"/>
              </w:rPr>
              <w:t>Sep 16 – Sep 18</w:t>
            </w:r>
          </w:p>
        </w:tc>
      </w:tr>
      <w:tr w:rsidR="00C14A17" w:rsidRPr="00C14A17" w14:paraId="5A9A5219" w14:textId="77777777" w:rsidTr="00662202">
        <w:trPr>
          <w:trHeight w:val="240"/>
        </w:trPr>
        <w:tc>
          <w:tcPr>
            <w:tcW w:w="2214" w:type="pct"/>
          </w:tcPr>
          <w:p w14:paraId="06A16CE2" w14:textId="77777777" w:rsidR="00C14A17" w:rsidRPr="00C14A17" w:rsidRDefault="00C14A17" w:rsidP="00C14A17">
            <w:pPr>
              <w:jc w:val="center"/>
              <w:rPr>
                <w:rFonts w:cstheme="minorHAnsi"/>
                <w:szCs w:val="20"/>
              </w:rPr>
            </w:pPr>
            <w:r w:rsidRPr="00C14A17">
              <w:rPr>
                <w:rFonts w:cstheme="minorHAnsi"/>
                <w:szCs w:val="20"/>
              </w:rPr>
              <w:t>2</w:t>
            </w:r>
          </w:p>
        </w:tc>
        <w:tc>
          <w:tcPr>
            <w:tcW w:w="2786" w:type="pct"/>
          </w:tcPr>
          <w:p w14:paraId="79DAD13F" w14:textId="77777777" w:rsidR="00C14A17" w:rsidRPr="00C14A17" w:rsidRDefault="00C14A17" w:rsidP="00C14A17">
            <w:pPr>
              <w:jc w:val="center"/>
              <w:rPr>
                <w:rFonts w:cstheme="minorHAnsi"/>
                <w:szCs w:val="20"/>
              </w:rPr>
            </w:pPr>
            <w:r w:rsidRPr="00C14A17">
              <w:rPr>
                <w:rFonts w:cstheme="minorHAnsi"/>
                <w:szCs w:val="20"/>
              </w:rPr>
              <w:t>July 8 – July 10</w:t>
            </w:r>
          </w:p>
        </w:tc>
      </w:tr>
      <w:tr w:rsidR="00C14A17" w:rsidRPr="00C14A17" w14:paraId="343C53A6" w14:textId="77777777" w:rsidTr="00662202">
        <w:trPr>
          <w:trHeight w:val="240"/>
        </w:trPr>
        <w:tc>
          <w:tcPr>
            <w:tcW w:w="2214" w:type="pct"/>
          </w:tcPr>
          <w:p w14:paraId="6D4C7ECB" w14:textId="77777777" w:rsidR="00C14A17" w:rsidRPr="00C14A17" w:rsidRDefault="00C14A17" w:rsidP="00C14A17">
            <w:pPr>
              <w:jc w:val="center"/>
              <w:rPr>
                <w:rFonts w:cstheme="minorHAnsi"/>
                <w:szCs w:val="20"/>
              </w:rPr>
            </w:pPr>
            <w:r w:rsidRPr="00C14A17">
              <w:rPr>
                <w:rFonts w:cstheme="minorHAnsi"/>
                <w:szCs w:val="20"/>
              </w:rPr>
              <w:t>3</w:t>
            </w:r>
          </w:p>
        </w:tc>
        <w:tc>
          <w:tcPr>
            <w:tcW w:w="2786" w:type="pct"/>
          </w:tcPr>
          <w:p w14:paraId="2AA9194C" w14:textId="77777777" w:rsidR="00C14A17" w:rsidRPr="00C14A17" w:rsidRDefault="00C14A17" w:rsidP="00C14A17">
            <w:pPr>
              <w:jc w:val="center"/>
              <w:rPr>
                <w:rFonts w:cstheme="minorHAnsi"/>
                <w:szCs w:val="20"/>
              </w:rPr>
            </w:pPr>
            <w:r w:rsidRPr="00C14A17">
              <w:rPr>
                <w:rFonts w:cstheme="minorHAnsi"/>
                <w:szCs w:val="20"/>
              </w:rPr>
              <w:t>July 8 – July 10</w:t>
            </w:r>
          </w:p>
        </w:tc>
      </w:tr>
      <w:tr w:rsidR="00C14A17" w:rsidRPr="00C14A17" w14:paraId="0952B318" w14:textId="77777777" w:rsidTr="00662202">
        <w:trPr>
          <w:trHeight w:val="240"/>
        </w:trPr>
        <w:tc>
          <w:tcPr>
            <w:tcW w:w="2214" w:type="pct"/>
          </w:tcPr>
          <w:p w14:paraId="0961D562" w14:textId="77777777" w:rsidR="00C14A17" w:rsidRPr="00C14A17" w:rsidRDefault="00C14A17" w:rsidP="00C14A17">
            <w:pPr>
              <w:jc w:val="center"/>
              <w:rPr>
                <w:rFonts w:cstheme="minorHAnsi"/>
                <w:szCs w:val="20"/>
              </w:rPr>
            </w:pPr>
            <w:r w:rsidRPr="00C14A17">
              <w:rPr>
                <w:rFonts w:cstheme="minorHAnsi"/>
                <w:szCs w:val="20"/>
              </w:rPr>
              <w:t>4</w:t>
            </w:r>
          </w:p>
        </w:tc>
        <w:tc>
          <w:tcPr>
            <w:tcW w:w="2786" w:type="pct"/>
          </w:tcPr>
          <w:p w14:paraId="0943CE6C" w14:textId="77777777" w:rsidR="00C14A17" w:rsidRPr="00C14A17" w:rsidRDefault="00C14A17" w:rsidP="00C14A17">
            <w:pPr>
              <w:jc w:val="center"/>
            </w:pPr>
            <w:r w:rsidRPr="00C14A17">
              <w:rPr>
                <w:rFonts w:cstheme="minorHAnsi"/>
                <w:szCs w:val="20"/>
              </w:rPr>
              <w:t>Sep 1 – Sep 3</w:t>
            </w:r>
          </w:p>
        </w:tc>
      </w:tr>
      <w:tr w:rsidR="00C14A17" w:rsidRPr="00C14A17" w14:paraId="73BF87F2" w14:textId="77777777" w:rsidTr="00662202">
        <w:trPr>
          <w:trHeight w:val="240"/>
        </w:trPr>
        <w:tc>
          <w:tcPr>
            <w:tcW w:w="2214" w:type="pct"/>
          </w:tcPr>
          <w:p w14:paraId="44AD597D" w14:textId="77777777" w:rsidR="00C14A17" w:rsidRPr="00C14A17" w:rsidRDefault="00C14A17" w:rsidP="00C14A17">
            <w:pPr>
              <w:jc w:val="center"/>
              <w:rPr>
                <w:rFonts w:cstheme="minorHAnsi"/>
                <w:szCs w:val="20"/>
              </w:rPr>
            </w:pPr>
            <w:r w:rsidRPr="00C14A17">
              <w:rPr>
                <w:rFonts w:cstheme="minorHAnsi"/>
                <w:szCs w:val="20"/>
              </w:rPr>
              <w:t>5</w:t>
            </w:r>
          </w:p>
        </w:tc>
        <w:tc>
          <w:tcPr>
            <w:tcW w:w="2786" w:type="pct"/>
          </w:tcPr>
          <w:p w14:paraId="494EEBF9" w14:textId="77777777" w:rsidR="00C14A17" w:rsidRPr="00C14A17" w:rsidRDefault="00C14A17" w:rsidP="00C14A17">
            <w:pPr>
              <w:jc w:val="center"/>
            </w:pPr>
            <w:r w:rsidRPr="00C14A17">
              <w:rPr>
                <w:rFonts w:cstheme="minorHAnsi"/>
                <w:szCs w:val="20"/>
              </w:rPr>
              <w:t>Sep 8 – Sep 10</w:t>
            </w:r>
          </w:p>
        </w:tc>
      </w:tr>
      <w:tr w:rsidR="00C14A17" w:rsidRPr="00C14A17" w14:paraId="3A74A66F" w14:textId="77777777" w:rsidTr="00662202">
        <w:trPr>
          <w:trHeight w:val="240"/>
        </w:trPr>
        <w:tc>
          <w:tcPr>
            <w:tcW w:w="2214" w:type="pct"/>
          </w:tcPr>
          <w:p w14:paraId="15CF3C9D" w14:textId="77777777" w:rsidR="00C14A17" w:rsidRPr="00C14A17" w:rsidRDefault="00C14A17" w:rsidP="00C14A17">
            <w:pPr>
              <w:jc w:val="center"/>
              <w:rPr>
                <w:rFonts w:cstheme="minorHAnsi"/>
                <w:szCs w:val="20"/>
              </w:rPr>
            </w:pPr>
            <w:r w:rsidRPr="00C14A17">
              <w:rPr>
                <w:rFonts w:cstheme="minorHAnsi"/>
                <w:szCs w:val="20"/>
              </w:rPr>
              <w:t>6</w:t>
            </w:r>
          </w:p>
        </w:tc>
        <w:tc>
          <w:tcPr>
            <w:tcW w:w="2786" w:type="pct"/>
          </w:tcPr>
          <w:p w14:paraId="4A550383" w14:textId="77777777" w:rsidR="00C14A17" w:rsidRPr="00C14A17" w:rsidRDefault="00C14A17" w:rsidP="00C14A17">
            <w:pPr>
              <w:jc w:val="center"/>
            </w:pPr>
            <w:r w:rsidRPr="00C14A17">
              <w:rPr>
                <w:rFonts w:cstheme="minorHAnsi"/>
                <w:szCs w:val="20"/>
              </w:rPr>
              <w:t>Sep 1 – Sep 3</w:t>
            </w:r>
          </w:p>
        </w:tc>
      </w:tr>
      <w:tr w:rsidR="00C14A17" w:rsidRPr="00C14A17" w14:paraId="561BADE3" w14:textId="77777777" w:rsidTr="00662202">
        <w:trPr>
          <w:trHeight w:val="240"/>
        </w:trPr>
        <w:tc>
          <w:tcPr>
            <w:tcW w:w="2214" w:type="pct"/>
          </w:tcPr>
          <w:p w14:paraId="2821D51B" w14:textId="77777777" w:rsidR="00C14A17" w:rsidRPr="00C14A17" w:rsidRDefault="00C14A17" w:rsidP="00C14A17">
            <w:pPr>
              <w:jc w:val="center"/>
              <w:rPr>
                <w:rFonts w:cstheme="minorHAnsi"/>
                <w:szCs w:val="20"/>
              </w:rPr>
            </w:pPr>
            <w:r w:rsidRPr="00C14A17">
              <w:rPr>
                <w:rFonts w:cstheme="minorHAnsi"/>
                <w:szCs w:val="20"/>
              </w:rPr>
              <w:t>7</w:t>
            </w:r>
          </w:p>
        </w:tc>
        <w:tc>
          <w:tcPr>
            <w:tcW w:w="2786" w:type="pct"/>
          </w:tcPr>
          <w:p w14:paraId="34F92C0D" w14:textId="77777777" w:rsidR="00C14A17" w:rsidRPr="00C14A17" w:rsidRDefault="00C14A17" w:rsidP="00C14A17">
            <w:pPr>
              <w:jc w:val="center"/>
            </w:pPr>
            <w:r w:rsidRPr="00C14A17">
              <w:rPr>
                <w:rFonts w:cstheme="minorHAnsi"/>
                <w:szCs w:val="20"/>
              </w:rPr>
              <w:t>Sep 1 – Sep 3</w:t>
            </w:r>
          </w:p>
        </w:tc>
      </w:tr>
      <w:tr w:rsidR="00C14A17" w:rsidRPr="00C14A17" w14:paraId="31F91E4E" w14:textId="77777777" w:rsidTr="00662202">
        <w:trPr>
          <w:trHeight w:val="240"/>
        </w:trPr>
        <w:tc>
          <w:tcPr>
            <w:tcW w:w="2214" w:type="pct"/>
          </w:tcPr>
          <w:p w14:paraId="7EEABC05" w14:textId="77777777" w:rsidR="00C14A17" w:rsidRPr="00C14A17" w:rsidRDefault="00C14A17" w:rsidP="00C14A17">
            <w:pPr>
              <w:jc w:val="center"/>
              <w:rPr>
                <w:rFonts w:cstheme="minorHAnsi"/>
                <w:szCs w:val="20"/>
              </w:rPr>
            </w:pPr>
            <w:r w:rsidRPr="00C14A17">
              <w:rPr>
                <w:rFonts w:cstheme="minorHAnsi"/>
                <w:szCs w:val="20"/>
              </w:rPr>
              <w:t>8</w:t>
            </w:r>
          </w:p>
        </w:tc>
        <w:tc>
          <w:tcPr>
            <w:tcW w:w="2786" w:type="pct"/>
          </w:tcPr>
          <w:p w14:paraId="0E3C14DD" w14:textId="77777777" w:rsidR="00C14A17" w:rsidRPr="00C14A17" w:rsidRDefault="00C14A17" w:rsidP="00C14A17">
            <w:pPr>
              <w:jc w:val="center"/>
            </w:pPr>
            <w:r w:rsidRPr="00C14A17">
              <w:rPr>
                <w:rFonts w:cstheme="minorHAnsi"/>
                <w:szCs w:val="20"/>
              </w:rPr>
              <w:t>Sep 1 – Sep 3</w:t>
            </w:r>
          </w:p>
        </w:tc>
      </w:tr>
      <w:tr w:rsidR="00C14A17" w:rsidRPr="00C14A17" w14:paraId="74BFB785" w14:textId="77777777" w:rsidTr="00662202">
        <w:trPr>
          <w:trHeight w:val="225"/>
        </w:trPr>
        <w:tc>
          <w:tcPr>
            <w:tcW w:w="2214" w:type="pct"/>
          </w:tcPr>
          <w:p w14:paraId="3D0C5CC5" w14:textId="77777777" w:rsidR="00C14A17" w:rsidRPr="00C14A17" w:rsidRDefault="00C14A17" w:rsidP="00C14A17">
            <w:pPr>
              <w:jc w:val="center"/>
              <w:rPr>
                <w:rFonts w:cstheme="minorHAnsi"/>
                <w:szCs w:val="20"/>
              </w:rPr>
            </w:pPr>
            <w:r w:rsidRPr="00C14A17">
              <w:rPr>
                <w:rFonts w:cstheme="minorHAnsi"/>
                <w:szCs w:val="20"/>
              </w:rPr>
              <w:t>9</w:t>
            </w:r>
          </w:p>
        </w:tc>
        <w:tc>
          <w:tcPr>
            <w:tcW w:w="2786" w:type="pct"/>
          </w:tcPr>
          <w:p w14:paraId="1E4FC184" w14:textId="77777777" w:rsidR="00C14A17" w:rsidRPr="00C14A17" w:rsidRDefault="00C14A17" w:rsidP="00C14A17">
            <w:pPr>
              <w:jc w:val="center"/>
            </w:pPr>
            <w:r w:rsidRPr="00C14A17">
              <w:rPr>
                <w:rFonts w:cstheme="minorHAnsi"/>
                <w:szCs w:val="20"/>
              </w:rPr>
              <w:t>Sep 1 – Sep 3</w:t>
            </w:r>
          </w:p>
        </w:tc>
      </w:tr>
      <w:tr w:rsidR="00C14A17" w:rsidRPr="00C14A17" w14:paraId="706409D7" w14:textId="77777777" w:rsidTr="00662202">
        <w:trPr>
          <w:trHeight w:val="240"/>
        </w:trPr>
        <w:tc>
          <w:tcPr>
            <w:tcW w:w="2214" w:type="pct"/>
          </w:tcPr>
          <w:p w14:paraId="79F06FF6" w14:textId="77777777" w:rsidR="00C14A17" w:rsidRPr="00C14A17" w:rsidRDefault="00C14A17" w:rsidP="00C14A17">
            <w:pPr>
              <w:jc w:val="center"/>
              <w:rPr>
                <w:rFonts w:cstheme="minorHAnsi"/>
                <w:szCs w:val="20"/>
              </w:rPr>
            </w:pPr>
            <w:r w:rsidRPr="00C14A17">
              <w:rPr>
                <w:rFonts w:cstheme="minorHAnsi"/>
                <w:szCs w:val="20"/>
              </w:rPr>
              <w:t>10</w:t>
            </w:r>
          </w:p>
        </w:tc>
        <w:tc>
          <w:tcPr>
            <w:tcW w:w="2786" w:type="pct"/>
          </w:tcPr>
          <w:p w14:paraId="180419F2" w14:textId="77777777" w:rsidR="00C14A17" w:rsidRPr="00C14A17" w:rsidRDefault="00C14A17" w:rsidP="00C14A17">
            <w:pPr>
              <w:jc w:val="center"/>
            </w:pPr>
            <w:r w:rsidRPr="00C14A17">
              <w:rPr>
                <w:rFonts w:cstheme="minorHAnsi"/>
                <w:szCs w:val="20"/>
              </w:rPr>
              <w:t>Sep 1 – Sep 3</w:t>
            </w:r>
          </w:p>
        </w:tc>
      </w:tr>
      <w:tr w:rsidR="00C14A17" w:rsidRPr="00C14A17" w14:paraId="2818F2A9" w14:textId="77777777" w:rsidTr="00662202">
        <w:trPr>
          <w:trHeight w:val="240"/>
        </w:trPr>
        <w:tc>
          <w:tcPr>
            <w:tcW w:w="2214" w:type="pct"/>
          </w:tcPr>
          <w:p w14:paraId="48DA6E66" w14:textId="77777777" w:rsidR="00C14A17" w:rsidRPr="00C14A17" w:rsidRDefault="00C14A17" w:rsidP="00C14A17">
            <w:pPr>
              <w:jc w:val="center"/>
              <w:rPr>
                <w:rFonts w:cstheme="minorHAnsi"/>
                <w:szCs w:val="20"/>
              </w:rPr>
            </w:pPr>
            <w:r w:rsidRPr="00C14A17">
              <w:rPr>
                <w:rFonts w:cstheme="minorHAnsi"/>
                <w:szCs w:val="20"/>
              </w:rPr>
              <w:t>11</w:t>
            </w:r>
          </w:p>
        </w:tc>
        <w:tc>
          <w:tcPr>
            <w:tcW w:w="2786" w:type="pct"/>
          </w:tcPr>
          <w:p w14:paraId="7ECA0B1A" w14:textId="77777777" w:rsidR="00C14A17" w:rsidRPr="00C14A17" w:rsidRDefault="00C14A17" w:rsidP="00C14A17">
            <w:pPr>
              <w:jc w:val="center"/>
            </w:pPr>
            <w:r w:rsidRPr="00C14A17">
              <w:rPr>
                <w:rFonts w:cstheme="minorHAnsi"/>
                <w:szCs w:val="20"/>
              </w:rPr>
              <w:t>July 8 – July 10</w:t>
            </w:r>
          </w:p>
        </w:tc>
      </w:tr>
      <w:tr w:rsidR="00C14A17" w:rsidRPr="00C14A17" w14:paraId="1368CC8B" w14:textId="77777777" w:rsidTr="00662202">
        <w:trPr>
          <w:trHeight w:val="240"/>
        </w:trPr>
        <w:tc>
          <w:tcPr>
            <w:tcW w:w="2214" w:type="pct"/>
          </w:tcPr>
          <w:p w14:paraId="60220DF1" w14:textId="77777777" w:rsidR="00C14A17" w:rsidRPr="00C14A17" w:rsidRDefault="00C14A17" w:rsidP="00C14A17">
            <w:pPr>
              <w:jc w:val="center"/>
              <w:rPr>
                <w:rFonts w:cstheme="minorHAnsi"/>
                <w:szCs w:val="20"/>
              </w:rPr>
            </w:pPr>
            <w:r w:rsidRPr="00C14A17">
              <w:rPr>
                <w:rFonts w:cstheme="minorHAnsi"/>
                <w:szCs w:val="20"/>
              </w:rPr>
              <w:t>12</w:t>
            </w:r>
          </w:p>
        </w:tc>
        <w:tc>
          <w:tcPr>
            <w:tcW w:w="2786" w:type="pct"/>
          </w:tcPr>
          <w:p w14:paraId="157DBA82" w14:textId="77777777" w:rsidR="00C14A17" w:rsidRPr="00C14A17" w:rsidRDefault="00C14A17" w:rsidP="00C14A17">
            <w:pPr>
              <w:jc w:val="center"/>
            </w:pPr>
            <w:r w:rsidRPr="00C14A17">
              <w:rPr>
                <w:rFonts w:cstheme="minorHAnsi"/>
                <w:szCs w:val="20"/>
              </w:rPr>
              <w:t>July 8 – July 10</w:t>
            </w:r>
          </w:p>
        </w:tc>
      </w:tr>
      <w:tr w:rsidR="00C14A17" w:rsidRPr="00C14A17" w14:paraId="5B3B1F27" w14:textId="77777777" w:rsidTr="00662202">
        <w:trPr>
          <w:trHeight w:val="240"/>
        </w:trPr>
        <w:tc>
          <w:tcPr>
            <w:tcW w:w="2214" w:type="pct"/>
          </w:tcPr>
          <w:p w14:paraId="367BB6A1" w14:textId="77777777" w:rsidR="00C14A17" w:rsidRPr="00C14A17" w:rsidRDefault="00C14A17" w:rsidP="00C14A17">
            <w:pPr>
              <w:jc w:val="center"/>
              <w:rPr>
                <w:rFonts w:cstheme="minorHAnsi"/>
                <w:szCs w:val="20"/>
              </w:rPr>
            </w:pPr>
            <w:r w:rsidRPr="00C14A17">
              <w:rPr>
                <w:rFonts w:cstheme="minorHAnsi"/>
                <w:szCs w:val="20"/>
              </w:rPr>
              <w:t>13</w:t>
            </w:r>
          </w:p>
        </w:tc>
        <w:tc>
          <w:tcPr>
            <w:tcW w:w="2786" w:type="pct"/>
          </w:tcPr>
          <w:p w14:paraId="431A18ED" w14:textId="77777777" w:rsidR="00C14A17" w:rsidRPr="00C14A17" w:rsidRDefault="00C14A17" w:rsidP="00C14A17">
            <w:pPr>
              <w:jc w:val="center"/>
            </w:pPr>
            <w:r w:rsidRPr="00C14A17">
              <w:rPr>
                <w:rFonts w:cstheme="minorHAnsi"/>
                <w:szCs w:val="20"/>
              </w:rPr>
              <w:t>July 8 – July 10</w:t>
            </w:r>
          </w:p>
        </w:tc>
      </w:tr>
      <w:tr w:rsidR="00C14A17" w:rsidRPr="00C14A17" w14:paraId="31F2B23B" w14:textId="77777777" w:rsidTr="00662202">
        <w:trPr>
          <w:trHeight w:val="240"/>
        </w:trPr>
        <w:tc>
          <w:tcPr>
            <w:tcW w:w="2214" w:type="pct"/>
          </w:tcPr>
          <w:p w14:paraId="0626F9F5" w14:textId="77777777" w:rsidR="00C14A17" w:rsidRPr="00C14A17" w:rsidRDefault="00C14A17" w:rsidP="00C14A17">
            <w:pPr>
              <w:jc w:val="center"/>
              <w:rPr>
                <w:rFonts w:cstheme="minorHAnsi"/>
                <w:szCs w:val="20"/>
              </w:rPr>
            </w:pPr>
            <w:r w:rsidRPr="00C14A17">
              <w:rPr>
                <w:rFonts w:cstheme="minorHAnsi"/>
                <w:szCs w:val="20"/>
              </w:rPr>
              <w:t>14</w:t>
            </w:r>
          </w:p>
        </w:tc>
        <w:tc>
          <w:tcPr>
            <w:tcW w:w="2786" w:type="pct"/>
          </w:tcPr>
          <w:p w14:paraId="204FD6DD" w14:textId="77777777" w:rsidR="00C14A17" w:rsidRPr="00C14A17" w:rsidRDefault="00C14A17" w:rsidP="00C14A17">
            <w:pPr>
              <w:jc w:val="center"/>
            </w:pPr>
            <w:r w:rsidRPr="00C14A17">
              <w:rPr>
                <w:rFonts w:cstheme="minorHAnsi"/>
                <w:szCs w:val="20"/>
              </w:rPr>
              <w:t>Aug 26 – Aug 28</w:t>
            </w:r>
          </w:p>
        </w:tc>
      </w:tr>
      <w:tr w:rsidR="00C14A17" w:rsidRPr="00C14A17" w14:paraId="5F137FAE" w14:textId="77777777" w:rsidTr="00662202">
        <w:trPr>
          <w:trHeight w:val="255"/>
        </w:trPr>
        <w:tc>
          <w:tcPr>
            <w:tcW w:w="2214" w:type="pct"/>
          </w:tcPr>
          <w:p w14:paraId="46AC4206" w14:textId="77777777" w:rsidR="00C14A17" w:rsidRPr="00C14A17" w:rsidRDefault="00C14A17" w:rsidP="00C14A17">
            <w:pPr>
              <w:jc w:val="center"/>
              <w:rPr>
                <w:rFonts w:cstheme="minorHAnsi"/>
                <w:szCs w:val="20"/>
              </w:rPr>
            </w:pPr>
            <w:r w:rsidRPr="00C14A17">
              <w:rPr>
                <w:rFonts w:cstheme="minorHAnsi"/>
                <w:szCs w:val="20"/>
              </w:rPr>
              <w:t>15</w:t>
            </w:r>
          </w:p>
        </w:tc>
        <w:tc>
          <w:tcPr>
            <w:tcW w:w="2786" w:type="pct"/>
          </w:tcPr>
          <w:p w14:paraId="596DA9AF" w14:textId="77777777" w:rsidR="00C14A17" w:rsidRPr="00C14A17" w:rsidRDefault="00C14A17" w:rsidP="00C14A17">
            <w:pPr>
              <w:jc w:val="center"/>
            </w:pPr>
            <w:r w:rsidRPr="00C14A17">
              <w:rPr>
                <w:rFonts w:cstheme="minorHAnsi"/>
                <w:szCs w:val="20"/>
              </w:rPr>
              <w:t>Aug 25 – Aug 27</w:t>
            </w:r>
          </w:p>
        </w:tc>
      </w:tr>
      <w:tr w:rsidR="00C14A17" w:rsidRPr="00C14A17" w14:paraId="5EE9C956" w14:textId="77777777" w:rsidTr="00662202">
        <w:trPr>
          <w:trHeight w:val="255"/>
        </w:trPr>
        <w:tc>
          <w:tcPr>
            <w:tcW w:w="2214" w:type="pct"/>
          </w:tcPr>
          <w:p w14:paraId="0A161FA3" w14:textId="77777777" w:rsidR="00C14A17" w:rsidRPr="00C14A17" w:rsidRDefault="00C14A17" w:rsidP="00C14A17">
            <w:pPr>
              <w:jc w:val="center"/>
              <w:rPr>
                <w:rFonts w:cstheme="minorHAnsi"/>
                <w:szCs w:val="20"/>
              </w:rPr>
            </w:pPr>
            <w:r w:rsidRPr="00C14A17">
              <w:rPr>
                <w:rFonts w:cstheme="minorHAnsi"/>
                <w:szCs w:val="20"/>
              </w:rPr>
              <w:lastRenderedPageBreak/>
              <w:t>16</w:t>
            </w:r>
          </w:p>
        </w:tc>
        <w:tc>
          <w:tcPr>
            <w:tcW w:w="2786" w:type="pct"/>
          </w:tcPr>
          <w:p w14:paraId="0DC87980" w14:textId="77777777" w:rsidR="00C14A17" w:rsidRPr="00C14A17" w:rsidRDefault="00C14A17" w:rsidP="00C14A17">
            <w:pPr>
              <w:jc w:val="center"/>
            </w:pPr>
            <w:r w:rsidRPr="00C14A17">
              <w:rPr>
                <w:rFonts w:cstheme="minorHAnsi"/>
                <w:szCs w:val="20"/>
              </w:rPr>
              <w:t>July 8 – July 10</w:t>
            </w:r>
          </w:p>
        </w:tc>
      </w:tr>
    </w:tbl>
    <w:p w14:paraId="349D1493" w14:textId="77777777" w:rsidR="00C14A17" w:rsidRDefault="00C14A17" w:rsidP="00C14A17">
      <w:pPr>
        <w:pStyle w:val="Reminders"/>
        <w:rPr>
          <w:rFonts w:asciiTheme="minorHAnsi" w:hAnsiTheme="minorHAnsi" w:cstheme="minorHAnsi"/>
          <w:i w:val="0"/>
          <w:color w:val="auto"/>
          <w:szCs w:val="22"/>
        </w:rPr>
      </w:pPr>
    </w:p>
    <w:p w14:paraId="05A782D4" w14:textId="77777777" w:rsidR="002747D5" w:rsidRDefault="002747D5" w:rsidP="00C14A17">
      <w:pPr>
        <w:pStyle w:val="Reminders"/>
        <w:rPr>
          <w:rFonts w:asciiTheme="minorHAnsi" w:hAnsiTheme="minorHAnsi" w:cstheme="minorHAnsi"/>
          <w:i w:val="0"/>
          <w:color w:val="auto"/>
          <w:szCs w:val="22"/>
        </w:rPr>
      </w:pPr>
    </w:p>
    <w:p w14:paraId="0652A023" w14:textId="77777777" w:rsidR="002747D5" w:rsidRDefault="002747D5" w:rsidP="00C14A17">
      <w:pPr>
        <w:pStyle w:val="Reminders"/>
        <w:rPr>
          <w:rFonts w:asciiTheme="minorHAnsi" w:hAnsiTheme="minorHAnsi" w:cstheme="minorHAnsi"/>
          <w:i w:val="0"/>
          <w:color w:val="auto"/>
          <w:szCs w:val="22"/>
        </w:rPr>
      </w:pPr>
    </w:p>
    <w:p w14:paraId="4ACB1B87" w14:textId="264F2A7D" w:rsidR="00C14A17" w:rsidRDefault="00C14A17" w:rsidP="00C14A17">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Demand savings for these measures </w:t>
      </w:r>
      <w:r w:rsidR="00F9687D">
        <w:rPr>
          <w:rFonts w:asciiTheme="minorHAnsi" w:hAnsiTheme="minorHAnsi" w:cstheme="minorHAnsi"/>
          <w:i w:val="0"/>
          <w:color w:val="auto"/>
          <w:szCs w:val="22"/>
        </w:rPr>
        <w:t>were</w:t>
      </w:r>
      <w:r>
        <w:rPr>
          <w:rFonts w:asciiTheme="minorHAnsi" w:hAnsiTheme="minorHAnsi" w:cstheme="minorHAnsi"/>
          <w:i w:val="0"/>
          <w:color w:val="auto"/>
          <w:szCs w:val="22"/>
        </w:rPr>
        <w:t xml:space="preserve"> taken</w:t>
      </w:r>
      <w:r w:rsidR="00F9687D">
        <w:rPr>
          <w:rFonts w:asciiTheme="minorHAnsi" w:hAnsiTheme="minorHAnsi" w:cstheme="minorHAnsi"/>
          <w:i w:val="0"/>
          <w:color w:val="auto"/>
          <w:szCs w:val="22"/>
        </w:rPr>
        <w:t xml:space="preserve"> directly</w:t>
      </w:r>
      <w:r>
        <w:rPr>
          <w:rFonts w:asciiTheme="minorHAnsi" w:hAnsiTheme="minorHAnsi" w:cstheme="minorHAnsi"/>
          <w:i w:val="0"/>
          <w:color w:val="auto"/>
          <w:szCs w:val="22"/>
        </w:rPr>
        <w:t xml:space="preserve"> from</w:t>
      </w:r>
      <w:r w:rsidR="00F9687D">
        <w:rPr>
          <w:rFonts w:asciiTheme="minorHAnsi" w:hAnsiTheme="minorHAnsi" w:cstheme="minorHAnsi"/>
          <w:i w:val="0"/>
          <w:color w:val="auto"/>
          <w:szCs w:val="22"/>
        </w:rPr>
        <w:t xml:space="preserve"> DEER under</w:t>
      </w:r>
      <w:r>
        <w:rPr>
          <w:rFonts w:asciiTheme="minorHAnsi" w:hAnsiTheme="minorHAnsi" w:cstheme="minorHAnsi"/>
          <w:i w:val="0"/>
          <w:color w:val="auto"/>
          <w:szCs w:val="22"/>
        </w:rPr>
        <w:t xml:space="preserve"> the COM building type </w:t>
      </w:r>
      <w:r w:rsidR="00F9687D">
        <w:rPr>
          <w:rFonts w:asciiTheme="minorHAnsi" w:hAnsiTheme="minorHAnsi" w:cstheme="minorHAnsi"/>
          <w:i w:val="0"/>
          <w:color w:val="auto"/>
          <w:szCs w:val="22"/>
        </w:rPr>
        <w:t>and</w:t>
      </w:r>
      <w:r>
        <w:rPr>
          <w:rFonts w:asciiTheme="minorHAnsi" w:hAnsiTheme="minorHAnsi" w:cstheme="minorHAnsi"/>
          <w:i w:val="0"/>
          <w:color w:val="auto"/>
          <w:szCs w:val="22"/>
        </w:rPr>
        <w:t xml:space="preserve"> IOU climate zone. The savings value for this category</w:t>
      </w:r>
      <w:r w:rsidR="004A37F1">
        <w:rPr>
          <w:rFonts w:asciiTheme="minorHAnsi" w:hAnsiTheme="minorHAnsi" w:cstheme="minorHAnsi"/>
          <w:i w:val="0"/>
          <w:color w:val="auto"/>
          <w:szCs w:val="22"/>
        </w:rPr>
        <w:t xml:space="preserve"> is a weighted average </w:t>
      </w:r>
      <w:r w:rsidR="0094200C">
        <w:rPr>
          <w:rFonts w:asciiTheme="minorHAnsi" w:hAnsiTheme="minorHAnsi" w:cstheme="minorHAnsi"/>
          <w:i w:val="0"/>
          <w:color w:val="auto"/>
          <w:szCs w:val="22"/>
        </w:rPr>
        <w:t xml:space="preserve">across </w:t>
      </w:r>
      <w:r w:rsidR="004A37F1">
        <w:rPr>
          <w:rFonts w:asciiTheme="minorHAnsi" w:hAnsiTheme="minorHAnsi" w:cstheme="minorHAnsi"/>
          <w:i w:val="0"/>
          <w:color w:val="auto"/>
          <w:szCs w:val="22"/>
        </w:rPr>
        <w:t>all climate zones. Therefore, the claimable demand savings is the same across all PG&amp;E climate zones.</w:t>
      </w:r>
    </w:p>
    <w:p w14:paraId="763B67F4" w14:textId="77777777" w:rsidR="007C3DD6" w:rsidRDefault="007C3DD6" w:rsidP="00C14A17">
      <w:pPr>
        <w:pStyle w:val="Reminders"/>
        <w:rPr>
          <w:rFonts w:asciiTheme="minorHAnsi" w:hAnsiTheme="minorHAnsi" w:cstheme="minorHAnsi"/>
          <w:i w:val="0"/>
          <w:color w:val="auto"/>
          <w:szCs w:val="22"/>
        </w:rPr>
      </w:pPr>
    </w:p>
    <w:p w14:paraId="600FFF37" w14:textId="0361410A" w:rsidR="007C3DD6" w:rsidRDefault="007C3DD6" w:rsidP="00C14A17">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electrical</w:t>
      </w:r>
      <w:r w:rsidR="0071426B">
        <w:rPr>
          <w:rFonts w:asciiTheme="minorHAnsi" w:hAnsiTheme="minorHAnsi" w:cstheme="minorHAnsi"/>
          <w:i w:val="0"/>
          <w:color w:val="auto"/>
          <w:szCs w:val="22"/>
        </w:rPr>
        <w:t xml:space="preserve"> savings and demand reduction is largely due to the reduction in </w:t>
      </w:r>
      <w:r w:rsidR="008C5D46">
        <w:rPr>
          <w:rFonts w:asciiTheme="minorHAnsi" w:hAnsiTheme="minorHAnsi" w:cstheme="minorHAnsi"/>
          <w:i w:val="0"/>
          <w:color w:val="auto"/>
          <w:szCs w:val="22"/>
        </w:rPr>
        <w:t>water heater</w:t>
      </w:r>
      <w:r w:rsidR="0071426B">
        <w:rPr>
          <w:rFonts w:asciiTheme="minorHAnsi" w:hAnsiTheme="minorHAnsi" w:cstheme="minorHAnsi"/>
          <w:i w:val="0"/>
          <w:color w:val="auto"/>
          <w:szCs w:val="22"/>
        </w:rPr>
        <w:t xml:space="preserve"> fan usage. </w:t>
      </w:r>
    </w:p>
    <w:p w14:paraId="6C7EC920" w14:textId="49C926A2" w:rsidR="00E16609" w:rsidRPr="00890E5A" w:rsidRDefault="00E16609" w:rsidP="00E16609">
      <w:pPr>
        <w:pStyle w:val="Heading1"/>
        <w:keepNext w:val="0"/>
        <w:rPr>
          <w:rFonts w:cstheme="minorHAnsi"/>
        </w:rPr>
      </w:pPr>
      <w:bookmarkStart w:id="13" w:name="_Toc214003093"/>
      <w:proofErr w:type="gramStart"/>
      <w:r w:rsidRPr="00890E5A">
        <w:rPr>
          <w:rFonts w:cstheme="minorHAnsi"/>
        </w:rPr>
        <w:t>Section 3</w:t>
      </w:r>
      <w:r w:rsidR="00317970" w:rsidRPr="00890E5A">
        <w:rPr>
          <w:rFonts w:cstheme="minorHAnsi"/>
        </w:rPr>
        <w:t>.</w:t>
      </w:r>
      <w:proofErr w:type="gramEnd"/>
      <w:r w:rsidR="00317970" w:rsidRPr="00890E5A">
        <w:rPr>
          <w:rFonts w:cstheme="minorHAnsi"/>
        </w:rPr>
        <w:t xml:space="preserve"> </w:t>
      </w:r>
      <w:r w:rsidRPr="00890E5A">
        <w:rPr>
          <w:rFonts w:cstheme="minorHAnsi"/>
        </w:rPr>
        <w:t>Load Shape</w:t>
      </w:r>
      <w:bookmarkEnd w:id="13"/>
      <w:r w:rsidRPr="00890E5A">
        <w:rPr>
          <w:rFonts w:cstheme="minorHAnsi"/>
        </w:rPr>
        <w:t>s</w:t>
      </w:r>
    </w:p>
    <w:p w14:paraId="55546B29" w14:textId="088FCAB4" w:rsidR="00CF464D" w:rsidRPr="004A37F1" w:rsidRDefault="004A37F1" w:rsidP="00CF464D">
      <w:pPr>
        <w:pStyle w:val="Reminder"/>
        <w:rPr>
          <w:rFonts w:asciiTheme="minorHAnsi" w:hAnsiTheme="minorHAnsi" w:cstheme="minorHAnsi"/>
          <w:i w:val="0"/>
          <w:color w:val="auto"/>
          <w:szCs w:val="22"/>
        </w:rPr>
      </w:pPr>
      <w:r w:rsidRPr="00890E5A">
        <w:rPr>
          <w:rFonts w:asciiTheme="minorHAnsi" w:hAnsiTheme="minorHAnsi" w:cstheme="minorHAnsi"/>
          <w:i w:val="0"/>
          <w:color w:val="auto"/>
          <w:szCs w:val="22"/>
        </w:rPr>
        <w:t>Load shapes are not applicable to gas measures, because the price of gas is not dependent on time-of-</w:t>
      </w:r>
      <w:r w:rsidRPr="007A5D18">
        <w:rPr>
          <w:rFonts w:asciiTheme="minorHAnsi" w:hAnsiTheme="minorHAnsi" w:cstheme="minorHAnsi"/>
          <w:i w:val="0"/>
          <w:color w:val="auto"/>
          <w:szCs w:val="22"/>
        </w:rPr>
        <w:t>use.</w:t>
      </w:r>
      <w:r w:rsidR="00724C58">
        <w:rPr>
          <w:rFonts w:asciiTheme="minorHAnsi" w:hAnsiTheme="minorHAnsi" w:cstheme="minorHAnsi"/>
          <w:i w:val="0"/>
          <w:color w:val="auto"/>
          <w:szCs w:val="22"/>
        </w:rPr>
        <w:t xml:space="preserve"> While there are electrical impacts, they are relatively small and are not considered in this work paper.</w:t>
      </w:r>
    </w:p>
    <w:p w14:paraId="52C9214C" w14:textId="5A04C955" w:rsidR="005552C3" w:rsidRPr="000621F5" w:rsidRDefault="00F95E2F" w:rsidP="00920905">
      <w:pPr>
        <w:pStyle w:val="Heading1"/>
      </w:pPr>
      <w:r w:rsidRPr="000621F5">
        <w:t>Section 4. Costs</w:t>
      </w:r>
    </w:p>
    <w:p w14:paraId="1426A5AC" w14:textId="62650A07" w:rsidR="0019641A" w:rsidRPr="000621F5" w:rsidRDefault="008D3C0D" w:rsidP="00920905">
      <w:r w:rsidRPr="000621F5">
        <w:t xml:space="preserve">There are no DEER measure costs for </w:t>
      </w:r>
      <w:r w:rsidR="00EE1A5A" w:rsidRPr="000621F5">
        <w:t xml:space="preserve">this </w:t>
      </w:r>
      <w:proofErr w:type="spellStart"/>
      <w:r w:rsidR="00EE1A5A" w:rsidRPr="000621F5">
        <w:t>workpaper</w:t>
      </w:r>
      <w:proofErr w:type="spellEnd"/>
      <w:r w:rsidRPr="000621F5">
        <w:t xml:space="preserve">. </w:t>
      </w:r>
      <w:r w:rsidR="00EE1A5A" w:rsidRPr="000621F5">
        <w:t xml:space="preserve">We have also confirmed with </w:t>
      </w:r>
      <w:proofErr w:type="spellStart"/>
      <w:r w:rsidR="00EE1A5A" w:rsidRPr="000621F5">
        <w:t>Itron</w:t>
      </w:r>
      <w:proofErr w:type="spellEnd"/>
      <w:r w:rsidR="00EE1A5A" w:rsidRPr="000621F5">
        <w:t xml:space="preserve">, that the </w:t>
      </w:r>
      <w:r w:rsidR="0019641A" w:rsidRPr="000621F5">
        <w:t xml:space="preserve">2010-2012 WO017 Ex Ante </w:t>
      </w:r>
      <w:r w:rsidR="00EE1A5A" w:rsidRPr="000621F5">
        <w:t xml:space="preserve">Measure Cost Study Final Report does not cover commercial instantaneous domestic hot water heaters. Therefore, we have calculated the full measure and incremental measure costs independently. </w:t>
      </w:r>
    </w:p>
    <w:p w14:paraId="4696E137" w14:textId="77777777" w:rsidR="00E16609" w:rsidRPr="000621F5" w:rsidRDefault="00E16609" w:rsidP="00824F1C">
      <w:pPr>
        <w:pStyle w:val="Heading2"/>
        <w:rPr>
          <w:rFonts w:asciiTheme="minorHAnsi" w:hAnsiTheme="minorHAnsi" w:cstheme="minorHAnsi"/>
        </w:rPr>
      </w:pPr>
      <w:bookmarkStart w:id="14" w:name="_MON_1399297811"/>
      <w:bookmarkStart w:id="15" w:name="_Toc214003097"/>
      <w:bookmarkEnd w:id="14"/>
      <w:r w:rsidRPr="000621F5">
        <w:rPr>
          <w:rFonts w:asciiTheme="minorHAnsi" w:hAnsiTheme="minorHAnsi" w:cstheme="minorHAnsi"/>
        </w:rPr>
        <w:t>4.1 Base Case Cost</w:t>
      </w:r>
      <w:bookmarkEnd w:id="15"/>
    </w:p>
    <w:p w14:paraId="5BF63111" w14:textId="4C09F404" w:rsidR="00FE5FAF" w:rsidRDefault="004F395E" w:rsidP="00982359">
      <w:r>
        <w:t>Base</w:t>
      </w:r>
      <w:r w:rsidR="00A837EB">
        <w:t xml:space="preserve">line measure </w:t>
      </w:r>
      <w:r>
        <w:t xml:space="preserve">costs </w:t>
      </w:r>
      <w:r w:rsidR="00A837EB">
        <w:t>were</w:t>
      </w:r>
      <w:r>
        <w:t xml:space="preserve"> taken from </w:t>
      </w:r>
      <w:r w:rsidR="00D04744" w:rsidRPr="00064BB7">
        <w:t>2010-2012 WO017 Ex Ante Measure Cost Study Final Report</w:t>
      </w:r>
      <w:r w:rsidR="00A837EB">
        <w:t xml:space="preserve"> and</w:t>
      </w:r>
      <w:r w:rsidR="00EE1A5A">
        <w:t xml:space="preserve"> </w:t>
      </w:r>
      <w:proofErr w:type="spellStart"/>
      <w:r w:rsidR="00D159A5">
        <w:t>R</w:t>
      </w:r>
      <w:r w:rsidR="00F25AD3">
        <w:t>S</w:t>
      </w:r>
      <w:r w:rsidR="00D159A5">
        <w:t>Means</w:t>
      </w:r>
      <w:proofErr w:type="spellEnd"/>
      <w:r w:rsidR="00D159A5">
        <w:rPr>
          <w:rStyle w:val="FootnoteReference"/>
        </w:rPr>
        <w:footnoteReference w:id="2"/>
      </w:r>
      <w:r w:rsidR="00D159A5">
        <w:t>.</w:t>
      </w:r>
    </w:p>
    <w:p w14:paraId="34E3217C" w14:textId="77777777" w:rsidR="00A837EB" w:rsidRDefault="00A837EB" w:rsidP="00982359"/>
    <w:p w14:paraId="618982F0" w14:textId="283EEBBC" w:rsidR="00A837EB" w:rsidRPr="00064BB7" w:rsidRDefault="00A837EB" w:rsidP="00982359">
      <w:r>
        <w:t>Unit costs were divided by the input capacity of each unit in order to determine the baseline measure cost per unit of input capacity ($/</w:t>
      </w:r>
      <w:proofErr w:type="spellStart"/>
      <w:r>
        <w:t>therm</w:t>
      </w:r>
      <w:proofErr w:type="spellEnd"/>
      <w:r>
        <w:t xml:space="preserve">). The baseline cost was calculated by taking the average cost per unit input capacity from both costing sources based on size. </w:t>
      </w:r>
    </w:p>
    <w:p w14:paraId="44713B57" w14:textId="77777777" w:rsidR="005A0E53" w:rsidRPr="00064BB7" w:rsidRDefault="005A0E53" w:rsidP="005A0E53">
      <w:pPr>
        <w:pStyle w:val="Heading2"/>
        <w:rPr>
          <w:rFonts w:asciiTheme="minorHAnsi" w:hAnsiTheme="minorHAnsi" w:cstheme="minorHAnsi"/>
        </w:rPr>
      </w:pPr>
      <w:bookmarkStart w:id="16" w:name="_Toc214003098"/>
      <w:r w:rsidRPr="00064BB7">
        <w:rPr>
          <w:rFonts w:asciiTheme="minorHAnsi" w:hAnsiTheme="minorHAnsi" w:cstheme="minorHAnsi"/>
        </w:rPr>
        <w:t>4.2 Measure Case Cost</w:t>
      </w:r>
    </w:p>
    <w:p w14:paraId="21F40A6C" w14:textId="322AAD26" w:rsidR="00D04744" w:rsidRPr="00D04744" w:rsidRDefault="00F25AD3" w:rsidP="00F25AD3">
      <w:r>
        <w:t xml:space="preserve">The </w:t>
      </w:r>
      <w:r w:rsidR="00D04744" w:rsidRPr="00064BB7">
        <w:t xml:space="preserve">Measure Case cost information </w:t>
      </w:r>
      <w:r>
        <w:t xml:space="preserve">was obtained via a </w:t>
      </w:r>
      <w:r w:rsidR="00D53E03">
        <w:t>vendor s</w:t>
      </w:r>
      <w:r>
        <w:t>urvey</w:t>
      </w:r>
      <w:r w:rsidR="00A837EB">
        <w:t xml:space="preserve">. We have contacted several manufacturers </w:t>
      </w:r>
      <w:r w:rsidR="000621F5">
        <w:t>and have confirmed pricing estimates for various hot water heaters</w:t>
      </w:r>
      <w:r>
        <w:t xml:space="preserve">. See attachments for </w:t>
      </w:r>
      <w:r w:rsidR="000621F5">
        <w:t>v</w:t>
      </w:r>
      <w:r>
        <w:t xml:space="preserve">endor </w:t>
      </w:r>
      <w:r w:rsidR="000621F5">
        <w:t>s</w:t>
      </w:r>
      <w:r>
        <w:t xml:space="preserve">urvey </w:t>
      </w:r>
      <w:r w:rsidR="000621F5">
        <w:t>emails and pricing information</w:t>
      </w:r>
      <w:r>
        <w:t>.</w:t>
      </w:r>
    </w:p>
    <w:p w14:paraId="1864BAE7" w14:textId="77777777" w:rsidR="00AE31CB" w:rsidRDefault="00AE31CB" w:rsidP="00E16609">
      <w:pPr>
        <w:pStyle w:val="Heading2"/>
        <w:keepNext w:val="0"/>
        <w:rPr>
          <w:rFonts w:asciiTheme="minorHAnsi" w:hAnsiTheme="minorHAnsi" w:cstheme="minorHAnsi"/>
        </w:rPr>
      </w:pPr>
    </w:p>
    <w:p w14:paraId="6B62DE72" w14:textId="77777777" w:rsidR="00AE31CB" w:rsidRDefault="00AE31CB" w:rsidP="00E16609">
      <w:pPr>
        <w:pStyle w:val="Heading2"/>
        <w:keepNext w:val="0"/>
        <w:rPr>
          <w:rFonts w:asciiTheme="minorHAnsi" w:hAnsiTheme="minorHAnsi" w:cstheme="minorHAnsi"/>
        </w:rPr>
      </w:pPr>
    </w:p>
    <w:p w14:paraId="4AFCB3E6" w14:textId="77777777" w:rsidR="00AE31CB" w:rsidRDefault="00AE31CB" w:rsidP="00E16609">
      <w:pPr>
        <w:pStyle w:val="Heading2"/>
        <w:keepNext w:val="0"/>
        <w:rPr>
          <w:rFonts w:asciiTheme="minorHAnsi" w:hAnsiTheme="minorHAnsi" w:cstheme="minorHAnsi"/>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6"/>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E92C71">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vAlign w:val="center"/>
          </w:tcPr>
          <w:p w14:paraId="45D3B8FA" w14:textId="745B6FF4" w:rsidR="00211153" w:rsidRPr="00DE77D0" w:rsidRDefault="00211153" w:rsidP="00E92C71">
            <w:pPr>
              <w:jc w:val="cente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vAlign w:val="center"/>
          </w:tcPr>
          <w:p w14:paraId="666C27DF" w14:textId="01834CE3" w:rsidR="00211153" w:rsidRPr="00DE77D0" w:rsidRDefault="00211153" w:rsidP="00E92C71">
            <w:pPr>
              <w:jc w:val="center"/>
              <w:rPr>
                <w:rFonts w:cstheme="minorHAnsi"/>
                <w:b/>
                <w:szCs w:val="20"/>
                <w:highlight w:val="yellow"/>
              </w:rPr>
            </w:pPr>
            <w:r>
              <w:rPr>
                <w:rFonts w:cstheme="minorHAnsi"/>
                <w:b/>
                <w:szCs w:val="20"/>
              </w:rPr>
              <w:t>Full Measure Cost</w:t>
            </w:r>
          </w:p>
        </w:tc>
      </w:tr>
      <w:tr w:rsidR="00211153" w:rsidRPr="00500C4E" w14:paraId="40E03EC4" w14:textId="77777777" w:rsidTr="00E92C71">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vAlign w:val="center"/>
          </w:tcPr>
          <w:p w14:paraId="014A5B8C" w14:textId="77777777" w:rsidR="00211153" w:rsidRPr="00DE77D0" w:rsidRDefault="00211153" w:rsidP="00E92C71">
            <w:pPr>
              <w:jc w:val="center"/>
              <w:rPr>
                <w:rFonts w:cstheme="minorHAnsi"/>
                <w:b/>
                <w:szCs w:val="20"/>
              </w:rPr>
            </w:pPr>
          </w:p>
        </w:tc>
        <w:tc>
          <w:tcPr>
            <w:tcW w:w="1396" w:type="pct"/>
            <w:shd w:val="clear" w:color="auto" w:fill="F2F2F2" w:themeFill="background1" w:themeFillShade="F2"/>
            <w:vAlign w:val="center"/>
          </w:tcPr>
          <w:p w14:paraId="03633BAF" w14:textId="3BE548FA" w:rsidR="00211153" w:rsidRPr="00DE77D0" w:rsidRDefault="00211153" w:rsidP="00E92C71">
            <w:pPr>
              <w:jc w:val="cente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vAlign w:val="center"/>
          </w:tcPr>
          <w:p w14:paraId="1CA6AA4E" w14:textId="78B2F604" w:rsidR="00211153" w:rsidRPr="00DE77D0" w:rsidRDefault="00211153" w:rsidP="00E92C71">
            <w:pPr>
              <w:jc w:val="cente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E92C71">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vAlign w:val="center"/>
          </w:tcPr>
          <w:p w14:paraId="19DAF9B8" w14:textId="51B9E89D" w:rsidR="00211153" w:rsidRPr="00920905" w:rsidRDefault="00211153" w:rsidP="00E92C71">
            <w:pPr>
              <w:jc w:val="center"/>
              <w:rPr>
                <w:rFonts w:cstheme="minorHAnsi"/>
                <w:szCs w:val="20"/>
              </w:rPr>
            </w:pPr>
            <w:r>
              <w:rPr>
                <w:rFonts w:cstheme="minorHAnsi"/>
                <w:szCs w:val="20"/>
              </w:rPr>
              <w:t>(MEC + MLC) – (BEC + BLC)</w:t>
            </w:r>
          </w:p>
        </w:tc>
        <w:tc>
          <w:tcPr>
            <w:tcW w:w="1396" w:type="pct"/>
            <w:vMerge w:val="restart"/>
            <w:vAlign w:val="center"/>
          </w:tcPr>
          <w:p w14:paraId="30774948" w14:textId="6C82B6B6" w:rsidR="00211153" w:rsidRPr="00920905" w:rsidRDefault="00211153" w:rsidP="00E92C71">
            <w:pPr>
              <w:jc w:val="center"/>
              <w:rPr>
                <w:rFonts w:cstheme="minorHAnsi"/>
                <w:szCs w:val="20"/>
              </w:rPr>
            </w:pPr>
            <w:r>
              <w:rPr>
                <w:rFonts w:cstheme="minorHAnsi"/>
                <w:szCs w:val="20"/>
              </w:rPr>
              <w:t>(MEC + MLC) – (BEC + BLC)</w:t>
            </w:r>
          </w:p>
        </w:tc>
        <w:tc>
          <w:tcPr>
            <w:tcW w:w="1489" w:type="pct"/>
            <w:vMerge w:val="restart"/>
            <w:vAlign w:val="center"/>
          </w:tcPr>
          <w:p w14:paraId="00AAD267" w14:textId="4994C54F" w:rsidR="00211153" w:rsidRPr="00920905" w:rsidRDefault="00211153" w:rsidP="00E92C71">
            <w:pPr>
              <w:jc w:val="center"/>
              <w:rPr>
                <w:rFonts w:cstheme="minorHAnsi"/>
                <w:szCs w:val="20"/>
              </w:rPr>
            </w:pPr>
            <w:r>
              <w:rPr>
                <w:rFonts w:cstheme="minorHAnsi"/>
                <w:szCs w:val="20"/>
              </w:rPr>
              <w:t>N/A</w:t>
            </w:r>
          </w:p>
        </w:tc>
      </w:tr>
      <w:tr w:rsidR="00211153" w:rsidRPr="00500C4E" w14:paraId="3AFA0555" w14:textId="77777777" w:rsidTr="00E92C71">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vAlign w:val="center"/>
          </w:tcPr>
          <w:p w14:paraId="70417E27" w14:textId="1496DB55" w:rsidR="00211153" w:rsidRPr="00920905" w:rsidRDefault="00211153" w:rsidP="00E92C71">
            <w:pPr>
              <w:jc w:val="center"/>
              <w:rPr>
                <w:rFonts w:cstheme="minorHAnsi"/>
                <w:szCs w:val="20"/>
              </w:rPr>
            </w:pPr>
          </w:p>
        </w:tc>
        <w:tc>
          <w:tcPr>
            <w:tcW w:w="1396" w:type="pct"/>
            <w:vMerge/>
            <w:vAlign w:val="center"/>
          </w:tcPr>
          <w:p w14:paraId="0AFE6B03" w14:textId="77777777" w:rsidR="00211153" w:rsidRPr="00920905" w:rsidRDefault="00211153" w:rsidP="00E92C71">
            <w:pPr>
              <w:jc w:val="center"/>
              <w:rPr>
                <w:rFonts w:cstheme="minorHAnsi"/>
                <w:szCs w:val="20"/>
              </w:rPr>
            </w:pPr>
          </w:p>
        </w:tc>
        <w:tc>
          <w:tcPr>
            <w:tcW w:w="1489" w:type="pct"/>
            <w:vMerge/>
            <w:vAlign w:val="center"/>
          </w:tcPr>
          <w:p w14:paraId="1B91947B" w14:textId="01DFA5D2" w:rsidR="00211153" w:rsidRPr="00920905" w:rsidRDefault="00211153" w:rsidP="00E92C71">
            <w:pPr>
              <w:jc w:val="center"/>
              <w:rPr>
                <w:rFonts w:cstheme="minorHAnsi"/>
                <w:szCs w:val="20"/>
              </w:rPr>
            </w:pPr>
          </w:p>
        </w:tc>
      </w:tr>
      <w:tr w:rsidR="00211153" w:rsidRPr="00500C4E" w14:paraId="778A011A" w14:textId="77777777" w:rsidTr="00E92C71">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vAlign w:val="center"/>
          </w:tcPr>
          <w:p w14:paraId="67212B46" w14:textId="641DBED4" w:rsidR="00211153" w:rsidRPr="00920905" w:rsidRDefault="00211153" w:rsidP="00E92C71">
            <w:pPr>
              <w:jc w:val="center"/>
              <w:rPr>
                <w:rFonts w:cstheme="minorHAnsi"/>
                <w:szCs w:val="20"/>
              </w:rPr>
            </w:pPr>
            <w:r>
              <w:rPr>
                <w:rFonts w:cstheme="minorHAnsi"/>
                <w:szCs w:val="20"/>
              </w:rPr>
              <w:t>(MEC + MLC) – (BEC + BLC)</w:t>
            </w:r>
          </w:p>
        </w:tc>
        <w:tc>
          <w:tcPr>
            <w:tcW w:w="1396" w:type="pct"/>
            <w:vAlign w:val="center"/>
          </w:tcPr>
          <w:p w14:paraId="2BECF8C4" w14:textId="48921247" w:rsidR="00211153" w:rsidRPr="00920905" w:rsidRDefault="00211153" w:rsidP="00E92C71">
            <w:pPr>
              <w:jc w:val="center"/>
              <w:rPr>
                <w:rFonts w:cstheme="minorHAnsi"/>
                <w:szCs w:val="20"/>
              </w:rPr>
            </w:pPr>
            <w:r>
              <w:rPr>
                <w:rFonts w:cstheme="minorHAnsi"/>
                <w:szCs w:val="20"/>
              </w:rPr>
              <w:t>MEC + MLC</w:t>
            </w:r>
          </w:p>
        </w:tc>
        <w:tc>
          <w:tcPr>
            <w:tcW w:w="1489" w:type="pct"/>
            <w:vAlign w:val="center"/>
          </w:tcPr>
          <w:p w14:paraId="7E860C12" w14:textId="1FD61B95" w:rsidR="00211153" w:rsidRPr="00920905" w:rsidRDefault="00211153" w:rsidP="00E92C71">
            <w:pPr>
              <w:jc w:val="center"/>
              <w:rPr>
                <w:rFonts w:cstheme="minorHAnsi"/>
                <w:szCs w:val="20"/>
              </w:rPr>
            </w:pPr>
            <w:r>
              <w:rPr>
                <w:rFonts w:cstheme="minorHAnsi"/>
                <w:szCs w:val="20"/>
              </w:rPr>
              <w:t>(MEC + MLC) – (BEC + BLC)</w:t>
            </w:r>
          </w:p>
        </w:tc>
      </w:tr>
      <w:tr w:rsidR="009C6FE0" w:rsidRPr="00500C4E" w14:paraId="0AC13378" w14:textId="77777777" w:rsidTr="00E92C71">
        <w:tc>
          <w:tcPr>
            <w:tcW w:w="672" w:type="pct"/>
          </w:tcPr>
          <w:p w14:paraId="5021CC5B" w14:textId="77777777" w:rsidR="009C6FE0" w:rsidRPr="00DE77D0" w:rsidRDefault="009C6FE0" w:rsidP="008106FC">
            <w:pPr>
              <w:rPr>
                <w:rFonts w:cstheme="minorHAnsi"/>
                <w:szCs w:val="20"/>
              </w:rPr>
            </w:pPr>
            <w:r>
              <w:rPr>
                <w:rFonts w:cstheme="minorHAnsi"/>
                <w:szCs w:val="20"/>
              </w:rPr>
              <w:t>REF</w:t>
            </w:r>
          </w:p>
        </w:tc>
        <w:tc>
          <w:tcPr>
            <w:tcW w:w="1443" w:type="pct"/>
            <w:vAlign w:val="center"/>
          </w:tcPr>
          <w:p w14:paraId="3BA9A303" w14:textId="77777777" w:rsidR="009C6FE0" w:rsidRPr="00DE77D0" w:rsidRDefault="009C6FE0" w:rsidP="00E92C71">
            <w:pPr>
              <w:jc w:val="center"/>
              <w:rPr>
                <w:rFonts w:cstheme="minorHAnsi"/>
                <w:szCs w:val="20"/>
              </w:rPr>
            </w:pPr>
            <w:r>
              <w:rPr>
                <w:rFonts w:cstheme="minorHAnsi"/>
                <w:szCs w:val="20"/>
              </w:rPr>
              <w:t>(MEC + MLC) – (BEC + BLC)</w:t>
            </w:r>
          </w:p>
        </w:tc>
        <w:tc>
          <w:tcPr>
            <w:tcW w:w="1396" w:type="pct"/>
            <w:vAlign w:val="center"/>
          </w:tcPr>
          <w:p w14:paraId="75DF8FC4" w14:textId="77777777" w:rsidR="009C6FE0" w:rsidRPr="00DE77D0" w:rsidRDefault="009C6FE0" w:rsidP="00E92C71">
            <w:pPr>
              <w:jc w:val="center"/>
              <w:rPr>
                <w:rFonts w:cstheme="minorHAnsi"/>
                <w:szCs w:val="20"/>
              </w:rPr>
            </w:pPr>
            <w:r>
              <w:rPr>
                <w:rFonts w:cstheme="minorHAnsi"/>
                <w:szCs w:val="20"/>
              </w:rPr>
              <w:t>MEC + MLC</w:t>
            </w:r>
          </w:p>
        </w:tc>
        <w:tc>
          <w:tcPr>
            <w:tcW w:w="1489" w:type="pct"/>
            <w:vAlign w:val="center"/>
          </w:tcPr>
          <w:p w14:paraId="1C9B3EB4" w14:textId="77777777" w:rsidR="009C6FE0" w:rsidRPr="00DE77D0" w:rsidRDefault="009C6FE0" w:rsidP="00E92C71">
            <w:pPr>
              <w:jc w:val="center"/>
              <w:rPr>
                <w:rFonts w:cstheme="minorHAnsi"/>
                <w:szCs w:val="20"/>
              </w:rPr>
            </w:pPr>
            <w:r>
              <w:rPr>
                <w:rFonts w:cstheme="minorHAnsi"/>
                <w:szCs w:val="20"/>
              </w:rPr>
              <w:t>N/A</w:t>
            </w:r>
          </w:p>
        </w:tc>
      </w:tr>
      <w:tr w:rsidR="00211153" w:rsidRPr="00500C4E" w14:paraId="7626180B" w14:textId="77777777" w:rsidTr="00E92C71">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vAlign w:val="center"/>
          </w:tcPr>
          <w:p w14:paraId="3F5CB981" w14:textId="3A64D026" w:rsidR="00211153" w:rsidRPr="00920905" w:rsidRDefault="00211153" w:rsidP="00E92C71">
            <w:pPr>
              <w:jc w:val="center"/>
              <w:rPr>
                <w:rFonts w:cstheme="minorHAnsi"/>
                <w:szCs w:val="20"/>
              </w:rPr>
            </w:pPr>
            <w:r>
              <w:rPr>
                <w:rFonts w:cstheme="minorHAnsi"/>
                <w:szCs w:val="20"/>
              </w:rPr>
              <w:t>MEC + MLC</w:t>
            </w:r>
          </w:p>
        </w:tc>
        <w:tc>
          <w:tcPr>
            <w:tcW w:w="1396" w:type="pct"/>
            <w:vAlign w:val="center"/>
          </w:tcPr>
          <w:p w14:paraId="34A33472" w14:textId="26D40AC8" w:rsidR="00211153" w:rsidRPr="00920905" w:rsidRDefault="00211153" w:rsidP="00E92C71">
            <w:pPr>
              <w:jc w:val="center"/>
              <w:rPr>
                <w:rFonts w:cstheme="minorHAnsi"/>
                <w:szCs w:val="20"/>
              </w:rPr>
            </w:pPr>
            <w:r>
              <w:rPr>
                <w:rFonts w:cstheme="minorHAnsi"/>
                <w:szCs w:val="20"/>
              </w:rPr>
              <w:t>MEC + MLC</w:t>
            </w:r>
          </w:p>
        </w:tc>
        <w:tc>
          <w:tcPr>
            <w:tcW w:w="1489" w:type="pct"/>
            <w:vAlign w:val="center"/>
          </w:tcPr>
          <w:p w14:paraId="634556F6" w14:textId="0463F4F8" w:rsidR="00211153" w:rsidRPr="00920905" w:rsidRDefault="00211153" w:rsidP="00E92C71">
            <w:pPr>
              <w:jc w:val="cente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6F56654" w14:textId="77777777" w:rsidR="00EA7847" w:rsidRDefault="00EA7847">
      <w:pPr>
        <w:rPr>
          <w:b/>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19"/>
        <w:gridCol w:w="1185"/>
        <w:gridCol w:w="2423"/>
        <w:gridCol w:w="2346"/>
        <w:gridCol w:w="2503"/>
      </w:tblGrid>
      <w:tr w:rsidR="00D04744" w:rsidRPr="00890E5A" w14:paraId="7122FF83" w14:textId="77777777" w:rsidTr="00B92F1D">
        <w:tc>
          <w:tcPr>
            <w:tcW w:w="584" w:type="pct"/>
            <w:vMerge w:val="restart"/>
            <w:shd w:val="clear" w:color="auto" w:fill="D9D9D9" w:themeFill="background1" w:themeFillShade="D9"/>
            <w:vAlign w:val="center"/>
          </w:tcPr>
          <w:p w14:paraId="7EA49BE2" w14:textId="76B324B1" w:rsidR="00D04744" w:rsidRPr="00890E5A" w:rsidRDefault="00D04744" w:rsidP="00E92C71">
            <w:pPr>
              <w:jc w:val="center"/>
              <w:rPr>
                <w:rFonts w:cstheme="minorHAnsi"/>
                <w:b/>
                <w:szCs w:val="20"/>
              </w:rPr>
            </w:pPr>
            <w:r w:rsidRPr="00890E5A">
              <w:rPr>
                <w:rFonts w:cstheme="minorHAnsi"/>
                <w:b/>
                <w:szCs w:val="20"/>
              </w:rPr>
              <w:t>Measure Code</w:t>
            </w:r>
          </w:p>
        </w:tc>
        <w:tc>
          <w:tcPr>
            <w:tcW w:w="618" w:type="pct"/>
            <w:vMerge w:val="restart"/>
            <w:shd w:val="clear" w:color="auto" w:fill="D9D9D9" w:themeFill="background1" w:themeFillShade="D9"/>
            <w:vAlign w:val="center"/>
          </w:tcPr>
          <w:p w14:paraId="51D383F5" w14:textId="22AA69AB" w:rsidR="00D04744" w:rsidRPr="00890E5A" w:rsidRDefault="00D04744" w:rsidP="00E92C71">
            <w:pPr>
              <w:jc w:val="center"/>
              <w:rPr>
                <w:rFonts w:cstheme="minorHAnsi"/>
                <w:b/>
                <w:szCs w:val="20"/>
                <w:highlight w:val="yellow"/>
              </w:rPr>
            </w:pPr>
            <w:r w:rsidRPr="00890E5A">
              <w:rPr>
                <w:rFonts w:cstheme="minorHAnsi"/>
                <w:b/>
                <w:szCs w:val="20"/>
              </w:rPr>
              <w:t>Installation Type</w:t>
            </w:r>
          </w:p>
        </w:tc>
        <w:tc>
          <w:tcPr>
            <w:tcW w:w="1265" w:type="pct"/>
            <w:vMerge w:val="restart"/>
            <w:shd w:val="clear" w:color="auto" w:fill="D9D9D9" w:themeFill="background1" w:themeFillShade="D9"/>
            <w:vAlign w:val="center"/>
          </w:tcPr>
          <w:p w14:paraId="3A7A2512" w14:textId="77777777" w:rsidR="00D04744" w:rsidRPr="00890E5A" w:rsidRDefault="00D04744" w:rsidP="00E92C71">
            <w:pPr>
              <w:jc w:val="center"/>
              <w:rPr>
                <w:rFonts w:cstheme="minorHAnsi"/>
                <w:b/>
                <w:szCs w:val="20"/>
              </w:rPr>
            </w:pPr>
            <w:r w:rsidRPr="00890E5A">
              <w:rPr>
                <w:rFonts w:cstheme="minorHAnsi"/>
                <w:b/>
                <w:szCs w:val="20"/>
              </w:rPr>
              <w:t>Incremental Measure Cost</w:t>
            </w:r>
          </w:p>
        </w:tc>
        <w:tc>
          <w:tcPr>
            <w:tcW w:w="2532" w:type="pct"/>
            <w:gridSpan w:val="2"/>
            <w:shd w:val="clear" w:color="auto" w:fill="D9D9D9" w:themeFill="background1" w:themeFillShade="D9"/>
            <w:vAlign w:val="center"/>
          </w:tcPr>
          <w:p w14:paraId="7AECFFEC" w14:textId="77777777" w:rsidR="00D04744" w:rsidRPr="00890E5A" w:rsidRDefault="00D04744" w:rsidP="00E92C71">
            <w:pPr>
              <w:jc w:val="center"/>
              <w:rPr>
                <w:rFonts w:cstheme="minorHAnsi"/>
                <w:b/>
                <w:szCs w:val="20"/>
                <w:highlight w:val="yellow"/>
              </w:rPr>
            </w:pPr>
            <w:r w:rsidRPr="00890E5A">
              <w:rPr>
                <w:rFonts w:cstheme="minorHAnsi"/>
                <w:b/>
                <w:szCs w:val="20"/>
              </w:rPr>
              <w:t>Full Measure Cost</w:t>
            </w:r>
          </w:p>
        </w:tc>
      </w:tr>
      <w:tr w:rsidR="00D04744" w:rsidRPr="00890E5A" w14:paraId="06496C2D" w14:textId="77777777" w:rsidTr="00B92F1D">
        <w:tc>
          <w:tcPr>
            <w:tcW w:w="584" w:type="pct"/>
            <w:vMerge/>
            <w:shd w:val="clear" w:color="auto" w:fill="D9D9D9" w:themeFill="background1" w:themeFillShade="D9"/>
            <w:vAlign w:val="center"/>
          </w:tcPr>
          <w:p w14:paraId="0CB40495" w14:textId="77777777" w:rsidR="00D04744" w:rsidRPr="00890E5A" w:rsidRDefault="00D04744" w:rsidP="00E92C71">
            <w:pPr>
              <w:jc w:val="center"/>
              <w:rPr>
                <w:rFonts w:cstheme="minorHAnsi"/>
                <w:b/>
                <w:szCs w:val="20"/>
              </w:rPr>
            </w:pPr>
          </w:p>
        </w:tc>
        <w:tc>
          <w:tcPr>
            <w:tcW w:w="618" w:type="pct"/>
            <w:vMerge/>
            <w:shd w:val="clear" w:color="auto" w:fill="D9D9D9" w:themeFill="background1" w:themeFillShade="D9"/>
            <w:vAlign w:val="center"/>
          </w:tcPr>
          <w:p w14:paraId="66B12B51" w14:textId="0BFD3A58" w:rsidR="00D04744" w:rsidRPr="00890E5A" w:rsidRDefault="00D04744" w:rsidP="00E92C71">
            <w:pPr>
              <w:jc w:val="center"/>
              <w:rPr>
                <w:rFonts w:cstheme="minorHAnsi"/>
                <w:b/>
                <w:szCs w:val="20"/>
              </w:rPr>
            </w:pPr>
          </w:p>
        </w:tc>
        <w:tc>
          <w:tcPr>
            <w:tcW w:w="1265" w:type="pct"/>
            <w:vMerge/>
            <w:shd w:val="clear" w:color="auto" w:fill="D9D9D9" w:themeFill="background1" w:themeFillShade="D9"/>
            <w:vAlign w:val="center"/>
          </w:tcPr>
          <w:p w14:paraId="35D79D77" w14:textId="77777777" w:rsidR="00D04744" w:rsidRPr="00890E5A" w:rsidRDefault="00D04744" w:rsidP="00E92C71">
            <w:pPr>
              <w:jc w:val="center"/>
              <w:rPr>
                <w:rFonts w:cstheme="minorHAnsi"/>
                <w:b/>
                <w:szCs w:val="20"/>
              </w:rPr>
            </w:pPr>
          </w:p>
        </w:tc>
        <w:tc>
          <w:tcPr>
            <w:tcW w:w="1225" w:type="pct"/>
            <w:shd w:val="clear" w:color="auto" w:fill="F2F2F2" w:themeFill="background1" w:themeFillShade="F2"/>
            <w:vAlign w:val="center"/>
          </w:tcPr>
          <w:p w14:paraId="2BC0AC4F" w14:textId="77777777" w:rsidR="00D04744" w:rsidRPr="00890E5A" w:rsidRDefault="00D04744" w:rsidP="00E92C71">
            <w:pPr>
              <w:jc w:val="center"/>
              <w:rPr>
                <w:rFonts w:cstheme="minorHAnsi"/>
                <w:b/>
                <w:szCs w:val="20"/>
              </w:rPr>
            </w:pPr>
            <w:r w:rsidRPr="00890E5A">
              <w:rPr>
                <w:rFonts w:cstheme="minorHAnsi"/>
                <w:b/>
                <w:szCs w:val="20"/>
              </w:rPr>
              <w:t>1</w:t>
            </w:r>
            <w:r w:rsidRPr="00890E5A">
              <w:rPr>
                <w:rFonts w:cstheme="minorHAnsi"/>
                <w:b/>
                <w:szCs w:val="20"/>
                <w:vertAlign w:val="superscript"/>
              </w:rPr>
              <w:t>st</w:t>
            </w:r>
            <w:r w:rsidRPr="00890E5A">
              <w:rPr>
                <w:rFonts w:cstheme="minorHAnsi"/>
                <w:b/>
                <w:szCs w:val="20"/>
              </w:rPr>
              <w:t xml:space="preserve"> Baseline</w:t>
            </w:r>
          </w:p>
        </w:tc>
        <w:tc>
          <w:tcPr>
            <w:tcW w:w="1307" w:type="pct"/>
            <w:shd w:val="clear" w:color="auto" w:fill="F2F2F2" w:themeFill="background1" w:themeFillShade="F2"/>
            <w:vAlign w:val="center"/>
          </w:tcPr>
          <w:p w14:paraId="199F1085" w14:textId="77777777" w:rsidR="00D04744" w:rsidRPr="00890E5A" w:rsidRDefault="00D04744" w:rsidP="00E92C71">
            <w:pPr>
              <w:jc w:val="center"/>
              <w:rPr>
                <w:rFonts w:cstheme="minorHAnsi"/>
                <w:b/>
                <w:szCs w:val="20"/>
              </w:rPr>
            </w:pPr>
            <w:r w:rsidRPr="00890E5A">
              <w:rPr>
                <w:rFonts w:cstheme="minorHAnsi"/>
                <w:b/>
                <w:szCs w:val="20"/>
              </w:rPr>
              <w:t>2</w:t>
            </w:r>
            <w:r w:rsidRPr="00890E5A">
              <w:rPr>
                <w:rFonts w:cstheme="minorHAnsi"/>
                <w:b/>
                <w:szCs w:val="20"/>
                <w:vertAlign w:val="superscript"/>
              </w:rPr>
              <w:t>nd</w:t>
            </w:r>
            <w:r w:rsidRPr="00890E5A">
              <w:rPr>
                <w:rFonts w:cstheme="minorHAnsi"/>
                <w:b/>
                <w:szCs w:val="20"/>
              </w:rPr>
              <w:t xml:space="preserve"> Baseline</w:t>
            </w:r>
          </w:p>
        </w:tc>
      </w:tr>
      <w:tr w:rsidR="00F25AD3" w:rsidRPr="00890E5A" w14:paraId="5E7632AA" w14:textId="77777777" w:rsidTr="00B92F1D">
        <w:tc>
          <w:tcPr>
            <w:tcW w:w="584" w:type="pct"/>
            <w:vAlign w:val="center"/>
          </w:tcPr>
          <w:p w14:paraId="1F25DC08" w14:textId="7BCC6B18" w:rsidR="00F25AD3" w:rsidRPr="00890E5A" w:rsidRDefault="00F25AD3" w:rsidP="00F25AD3">
            <w:pPr>
              <w:rPr>
                <w:rFonts w:cstheme="minorHAnsi"/>
                <w:szCs w:val="20"/>
              </w:rPr>
            </w:pPr>
            <w:r>
              <w:t>DWHC1</w:t>
            </w:r>
          </w:p>
        </w:tc>
        <w:tc>
          <w:tcPr>
            <w:tcW w:w="618" w:type="pct"/>
            <w:vAlign w:val="center"/>
          </w:tcPr>
          <w:p w14:paraId="0A76E8B7" w14:textId="0F6D8753" w:rsidR="00F25AD3" w:rsidRPr="00890E5A" w:rsidRDefault="00F25AD3" w:rsidP="00F25AD3">
            <w:pPr>
              <w:jc w:val="center"/>
              <w:rPr>
                <w:rFonts w:cstheme="minorHAnsi"/>
                <w:szCs w:val="20"/>
              </w:rPr>
            </w:pPr>
            <w:r w:rsidRPr="00890E5A">
              <w:rPr>
                <w:rFonts w:cstheme="minorHAnsi"/>
                <w:szCs w:val="20"/>
              </w:rPr>
              <w:t>ROB</w:t>
            </w:r>
          </w:p>
        </w:tc>
        <w:tc>
          <w:tcPr>
            <w:tcW w:w="1265" w:type="pct"/>
            <w:vAlign w:val="center"/>
          </w:tcPr>
          <w:p w14:paraId="0ECA64BD" w14:textId="605568A5" w:rsidR="00F25AD3" w:rsidRPr="00890E5A" w:rsidRDefault="00D1090B" w:rsidP="00F25AD3">
            <w:pPr>
              <w:jc w:val="center"/>
              <w:rPr>
                <w:rFonts w:cstheme="minorHAnsi"/>
                <w:szCs w:val="20"/>
              </w:rPr>
            </w:pPr>
            <w:r>
              <w:rPr>
                <w:rFonts w:cstheme="minorHAnsi"/>
                <w:szCs w:val="20"/>
              </w:rPr>
              <w:t>$22.30</w:t>
            </w:r>
          </w:p>
        </w:tc>
        <w:tc>
          <w:tcPr>
            <w:tcW w:w="1225" w:type="pct"/>
            <w:vAlign w:val="center"/>
          </w:tcPr>
          <w:p w14:paraId="0587593E" w14:textId="2B9251E6" w:rsidR="00F25AD3" w:rsidRPr="00890E5A" w:rsidRDefault="00D1090B" w:rsidP="00F25AD3">
            <w:pPr>
              <w:jc w:val="center"/>
              <w:rPr>
                <w:rFonts w:cstheme="minorHAnsi"/>
                <w:szCs w:val="20"/>
              </w:rPr>
            </w:pPr>
            <w:r>
              <w:rPr>
                <w:rFonts w:cstheme="minorHAnsi"/>
                <w:szCs w:val="20"/>
              </w:rPr>
              <w:t>$38.59</w:t>
            </w:r>
          </w:p>
        </w:tc>
        <w:tc>
          <w:tcPr>
            <w:tcW w:w="1307" w:type="pct"/>
          </w:tcPr>
          <w:p w14:paraId="347743F1" w14:textId="0D9CE876" w:rsidR="00F25AD3" w:rsidRPr="00890E5A" w:rsidRDefault="00F25AD3" w:rsidP="00F25AD3">
            <w:pPr>
              <w:jc w:val="center"/>
              <w:rPr>
                <w:rFonts w:cstheme="minorHAnsi"/>
                <w:szCs w:val="20"/>
              </w:rPr>
            </w:pPr>
            <w:r w:rsidRPr="00890E5A">
              <w:rPr>
                <w:rFonts w:cstheme="minorHAnsi"/>
                <w:szCs w:val="20"/>
              </w:rPr>
              <w:t>N/A</w:t>
            </w:r>
          </w:p>
        </w:tc>
      </w:tr>
      <w:tr w:rsidR="00F25AD3" w:rsidRPr="00890E5A" w14:paraId="31204A9D" w14:textId="77777777" w:rsidTr="00B92F1D">
        <w:tc>
          <w:tcPr>
            <w:tcW w:w="584" w:type="pct"/>
            <w:vAlign w:val="center"/>
          </w:tcPr>
          <w:p w14:paraId="08F2FB4D" w14:textId="707683A6" w:rsidR="00F25AD3" w:rsidRPr="00890E5A" w:rsidRDefault="00F25AD3" w:rsidP="00F25AD3">
            <w:pPr>
              <w:rPr>
                <w:rFonts w:cstheme="minorHAnsi"/>
                <w:szCs w:val="20"/>
              </w:rPr>
            </w:pPr>
            <w:r w:rsidRPr="00A27A82">
              <w:t>DHWC3</w:t>
            </w:r>
          </w:p>
        </w:tc>
        <w:tc>
          <w:tcPr>
            <w:tcW w:w="618" w:type="pct"/>
            <w:vAlign w:val="center"/>
          </w:tcPr>
          <w:p w14:paraId="1B8D4FEE" w14:textId="63FFA72E" w:rsidR="00F25AD3" w:rsidRPr="00890E5A" w:rsidRDefault="00F25AD3" w:rsidP="00F25AD3">
            <w:pPr>
              <w:jc w:val="center"/>
              <w:rPr>
                <w:rFonts w:cstheme="minorHAnsi"/>
                <w:szCs w:val="20"/>
              </w:rPr>
            </w:pPr>
            <w:r w:rsidRPr="00890E5A">
              <w:rPr>
                <w:rFonts w:cstheme="minorHAnsi"/>
                <w:szCs w:val="20"/>
              </w:rPr>
              <w:t>ROB</w:t>
            </w:r>
          </w:p>
        </w:tc>
        <w:tc>
          <w:tcPr>
            <w:tcW w:w="1265" w:type="pct"/>
            <w:vAlign w:val="center"/>
          </w:tcPr>
          <w:p w14:paraId="17400ED7" w14:textId="479C6BD1" w:rsidR="00F25AD3" w:rsidRPr="00890E5A" w:rsidRDefault="00D1090B" w:rsidP="00F25AD3">
            <w:pPr>
              <w:jc w:val="center"/>
              <w:rPr>
                <w:rFonts w:cstheme="minorHAnsi"/>
                <w:szCs w:val="20"/>
              </w:rPr>
            </w:pPr>
            <w:r>
              <w:rPr>
                <w:rFonts w:cstheme="minorHAnsi"/>
                <w:szCs w:val="20"/>
              </w:rPr>
              <w:t>$5.59</w:t>
            </w:r>
          </w:p>
        </w:tc>
        <w:tc>
          <w:tcPr>
            <w:tcW w:w="1225" w:type="pct"/>
            <w:vAlign w:val="center"/>
          </w:tcPr>
          <w:p w14:paraId="0F861C7C" w14:textId="275CBDF2" w:rsidR="00F25AD3" w:rsidRPr="00890E5A" w:rsidRDefault="00D1090B" w:rsidP="00F25AD3">
            <w:pPr>
              <w:jc w:val="center"/>
              <w:rPr>
                <w:rFonts w:cstheme="minorHAnsi"/>
                <w:szCs w:val="20"/>
              </w:rPr>
            </w:pPr>
            <w:r>
              <w:rPr>
                <w:rFonts w:cstheme="minorHAnsi"/>
                <w:szCs w:val="20"/>
              </w:rPr>
              <w:t>$19.00</w:t>
            </w:r>
          </w:p>
        </w:tc>
        <w:tc>
          <w:tcPr>
            <w:tcW w:w="1307" w:type="pct"/>
          </w:tcPr>
          <w:p w14:paraId="26FF7460" w14:textId="0C11E56E" w:rsidR="00F25AD3" w:rsidRPr="00890E5A" w:rsidRDefault="00F25AD3" w:rsidP="00F25AD3">
            <w:pPr>
              <w:jc w:val="center"/>
              <w:rPr>
                <w:rFonts w:cstheme="minorHAnsi"/>
                <w:szCs w:val="20"/>
              </w:rPr>
            </w:pPr>
            <w:r w:rsidRPr="00890E5A">
              <w:rPr>
                <w:rFonts w:cstheme="minorHAnsi"/>
                <w:szCs w:val="20"/>
              </w:rPr>
              <w:t>N/A</w:t>
            </w:r>
          </w:p>
        </w:tc>
      </w:tr>
      <w:tr w:rsidR="00F25AD3" w:rsidRPr="00890E5A" w14:paraId="33804F73" w14:textId="77777777" w:rsidTr="00316B7C">
        <w:tc>
          <w:tcPr>
            <w:tcW w:w="584" w:type="pct"/>
            <w:vAlign w:val="center"/>
          </w:tcPr>
          <w:p w14:paraId="67CC6C6D" w14:textId="21BFD211" w:rsidR="00F25AD3" w:rsidRPr="00890E5A" w:rsidRDefault="00F25AD3" w:rsidP="00F25AD3">
            <w:pPr>
              <w:rPr>
                <w:rFonts w:cstheme="minorHAnsi"/>
                <w:szCs w:val="20"/>
              </w:rPr>
            </w:pPr>
            <w:r w:rsidRPr="00A27A82">
              <w:t>DHWC4</w:t>
            </w:r>
          </w:p>
        </w:tc>
        <w:tc>
          <w:tcPr>
            <w:tcW w:w="618" w:type="pct"/>
            <w:vAlign w:val="center"/>
          </w:tcPr>
          <w:p w14:paraId="286886B6" w14:textId="0B074C09" w:rsidR="00F25AD3" w:rsidRPr="00890E5A" w:rsidRDefault="00F25AD3" w:rsidP="00F25AD3">
            <w:pPr>
              <w:jc w:val="center"/>
              <w:rPr>
                <w:rFonts w:cstheme="minorHAnsi"/>
                <w:szCs w:val="20"/>
              </w:rPr>
            </w:pPr>
            <w:r w:rsidRPr="00890E5A">
              <w:rPr>
                <w:rFonts w:cstheme="minorHAnsi"/>
                <w:szCs w:val="20"/>
              </w:rPr>
              <w:t>ROB</w:t>
            </w:r>
          </w:p>
        </w:tc>
        <w:tc>
          <w:tcPr>
            <w:tcW w:w="1265" w:type="pct"/>
          </w:tcPr>
          <w:p w14:paraId="4D04CA49" w14:textId="56E0FDA7" w:rsidR="00F25AD3" w:rsidRPr="00890E5A" w:rsidRDefault="00D1090B" w:rsidP="00F25AD3">
            <w:pPr>
              <w:jc w:val="center"/>
              <w:rPr>
                <w:rFonts w:cstheme="minorHAnsi"/>
                <w:szCs w:val="20"/>
              </w:rPr>
            </w:pPr>
            <w:r>
              <w:rPr>
                <w:rFonts w:cstheme="minorHAnsi"/>
                <w:szCs w:val="20"/>
              </w:rPr>
              <w:t>$20.70</w:t>
            </w:r>
          </w:p>
        </w:tc>
        <w:tc>
          <w:tcPr>
            <w:tcW w:w="1225" w:type="pct"/>
          </w:tcPr>
          <w:p w14:paraId="4BD12803" w14:textId="26EB1FD5" w:rsidR="00F25AD3" w:rsidRPr="00890E5A" w:rsidRDefault="00D1090B" w:rsidP="00F25AD3">
            <w:pPr>
              <w:jc w:val="center"/>
              <w:rPr>
                <w:rFonts w:cstheme="minorHAnsi"/>
                <w:szCs w:val="20"/>
              </w:rPr>
            </w:pPr>
            <w:r>
              <w:rPr>
                <w:rFonts w:cstheme="minorHAnsi"/>
                <w:szCs w:val="20"/>
              </w:rPr>
              <w:t>$34.09</w:t>
            </w:r>
          </w:p>
        </w:tc>
        <w:tc>
          <w:tcPr>
            <w:tcW w:w="1307" w:type="pct"/>
          </w:tcPr>
          <w:p w14:paraId="31F8DE99" w14:textId="3BEBE158" w:rsidR="00F25AD3" w:rsidRPr="00890E5A" w:rsidRDefault="00F25AD3" w:rsidP="00F25AD3">
            <w:pPr>
              <w:jc w:val="center"/>
              <w:rPr>
                <w:rFonts w:cstheme="minorHAnsi"/>
                <w:szCs w:val="20"/>
              </w:rPr>
            </w:pPr>
            <w:r w:rsidRPr="00890E5A">
              <w:t>N/A</w:t>
            </w:r>
          </w:p>
        </w:tc>
      </w:tr>
    </w:tbl>
    <w:p w14:paraId="7EB50000" w14:textId="0BC96F59" w:rsidR="00786269" w:rsidRPr="00890E5A" w:rsidRDefault="00DF23FA" w:rsidP="00765092">
      <w:pPr>
        <w:rPr>
          <w:rFonts w:cstheme="minorHAnsi"/>
          <w:sz w:val="20"/>
          <w:szCs w:val="20"/>
        </w:rPr>
      </w:pPr>
      <w:bookmarkStart w:id="17" w:name="_Toc214003099"/>
      <w:r w:rsidRPr="00890E5A">
        <w:rPr>
          <w:rFonts w:cstheme="minorHAnsi"/>
          <w:sz w:val="20"/>
          <w:szCs w:val="20"/>
        </w:rPr>
        <w:t xml:space="preserve">Note: All costs are rated per </w:t>
      </w:r>
      <w:proofErr w:type="spellStart"/>
      <w:r w:rsidRPr="00890E5A">
        <w:rPr>
          <w:rFonts w:cstheme="minorHAnsi"/>
          <w:sz w:val="20"/>
          <w:szCs w:val="20"/>
        </w:rPr>
        <w:t>k</w:t>
      </w:r>
      <w:r w:rsidR="00275E3A" w:rsidRPr="00890E5A">
        <w:rPr>
          <w:rFonts w:cstheme="minorHAnsi"/>
          <w:sz w:val="20"/>
          <w:szCs w:val="20"/>
        </w:rPr>
        <w:t>BTUh</w:t>
      </w:r>
      <w:proofErr w:type="spellEnd"/>
      <w:r w:rsidR="00275E3A" w:rsidRPr="00890E5A">
        <w:rPr>
          <w:rFonts w:cstheme="minorHAnsi"/>
          <w:sz w:val="20"/>
          <w:szCs w:val="20"/>
        </w:rPr>
        <w:t xml:space="preserve"> of </w:t>
      </w:r>
      <w:r w:rsidRPr="00890E5A">
        <w:rPr>
          <w:rFonts w:cstheme="minorHAnsi"/>
          <w:sz w:val="20"/>
          <w:szCs w:val="20"/>
        </w:rPr>
        <w:t>input</w:t>
      </w:r>
      <w:r w:rsidR="00275E3A" w:rsidRPr="00890E5A">
        <w:rPr>
          <w:rFonts w:cstheme="minorHAnsi"/>
          <w:sz w:val="20"/>
          <w:szCs w:val="20"/>
        </w:rPr>
        <w:t xml:space="preserve"> capacity</w:t>
      </w:r>
    </w:p>
    <w:bookmarkEnd w:id="17"/>
    <w:p w14:paraId="52BA267C" w14:textId="77777777" w:rsidR="007A6101" w:rsidRDefault="007A6101">
      <w:pPr>
        <w:spacing w:after="200" w:line="276" w:lineRule="auto"/>
        <w:rPr>
          <w:rFonts w:cstheme="minorHAnsi"/>
          <w:b/>
          <w:bCs/>
          <w:smallCaps/>
          <w:kern w:val="32"/>
          <w:sz w:val="36"/>
          <w:szCs w:val="32"/>
        </w:rPr>
      </w:pPr>
      <w:r>
        <w:rPr>
          <w:rFonts w:cstheme="minorHAnsi"/>
        </w:rPr>
        <w:br w:type="page"/>
      </w:r>
    </w:p>
    <w:p w14:paraId="266FC965" w14:textId="18A0250D" w:rsidR="00E16609" w:rsidRPr="00500C4E" w:rsidRDefault="00E16609" w:rsidP="00E16609">
      <w:pPr>
        <w:pStyle w:val="Heading1"/>
        <w:rPr>
          <w:rFonts w:cstheme="minorHAnsi"/>
        </w:rPr>
      </w:pPr>
      <w:r w:rsidRPr="00500C4E">
        <w:rPr>
          <w:rFonts w:cstheme="minorHAnsi"/>
        </w:rPr>
        <w:lastRenderedPageBreak/>
        <w:t>Attachments</w:t>
      </w:r>
    </w:p>
    <w:p w14:paraId="7EC2893B" w14:textId="77777777" w:rsidR="00724C58" w:rsidRDefault="00724C58" w:rsidP="00E16609">
      <w:pPr>
        <w:rPr>
          <w:rFonts w:cstheme="minorHAnsi"/>
        </w:rPr>
      </w:pPr>
      <w:r w:rsidRPr="00724C58">
        <w:rPr>
          <w:rFonts w:cstheme="minorHAnsi"/>
        </w:rPr>
        <w:t>PGECODHW101 R7 12-19-2016.xlsx</w:t>
      </w:r>
    </w:p>
    <w:p w14:paraId="58317187" w14:textId="08178E2E" w:rsidR="00533132" w:rsidRDefault="00533132" w:rsidP="00E16609">
      <w:pPr>
        <w:rPr>
          <w:rFonts w:cstheme="minorHAnsi"/>
        </w:rPr>
      </w:pPr>
      <w:r w:rsidRPr="00533132">
        <w:rPr>
          <w:rFonts w:cstheme="minorHAnsi"/>
        </w:rPr>
        <w:t xml:space="preserve">PGECODHW101 R7 </w:t>
      </w:r>
      <w:proofErr w:type="spellStart"/>
      <w:r w:rsidRPr="00533132">
        <w:rPr>
          <w:rFonts w:cstheme="minorHAnsi"/>
        </w:rPr>
        <w:t>eQUEST</w:t>
      </w:r>
      <w:proofErr w:type="spellEnd"/>
      <w:r w:rsidRPr="00533132">
        <w:rPr>
          <w:rFonts w:cstheme="minorHAnsi"/>
        </w:rPr>
        <w:t xml:space="preserve"> Calculations.zip</w:t>
      </w:r>
    </w:p>
    <w:p w14:paraId="0B0128C0" w14:textId="19D3BD92" w:rsidR="00C042E7" w:rsidRDefault="00C042E7" w:rsidP="00E16609">
      <w:pPr>
        <w:rPr>
          <w:rFonts w:cstheme="minorHAnsi"/>
        </w:rPr>
      </w:pPr>
      <w:r>
        <w:rPr>
          <w:rFonts w:cstheme="minorHAnsi"/>
        </w:rPr>
        <w:t>Attachment 1 – Costing Data</w:t>
      </w:r>
    </w:p>
    <w:p w14:paraId="60FB47D3" w14:textId="6B1C5065" w:rsidR="004F395E" w:rsidRPr="00500C4E" w:rsidRDefault="00C042E7" w:rsidP="00E16609">
      <w:pPr>
        <w:rPr>
          <w:rFonts w:cstheme="minorHAnsi"/>
        </w:rPr>
      </w:pPr>
      <w:r>
        <w:rPr>
          <w:rFonts w:cstheme="minorHAnsi"/>
        </w:rPr>
        <w:t xml:space="preserve">Attachment 2 - </w:t>
      </w:r>
      <w:r w:rsidR="004F395E">
        <w:rPr>
          <w:rFonts w:cstheme="minorHAnsi"/>
        </w:rPr>
        <w:t xml:space="preserve">Vendor Survey </w:t>
      </w:r>
      <w:r>
        <w:rPr>
          <w:rFonts w:cstheme="minorHAnsi"/>
        </w:rPr>
        <w:t>Correspondence</w:t>
      </w:r>
      <w:r w:rsidR="004F395E">
        <w:rPr>
          <w:rFonts w:cstheme="minorHAnsi"/>
        </w:rPr>
        <w:t>.pdf</w:t>
      </w:r>
    </w:p>
    <w:p w14:paraId="2629DB76" w14:textId="4F378A1C" w:rsidR="00C54EFF" w:rsidRPr="00500C4E" w:rsidRDefault="00C042E7" w:rsidP="00E16609">
      <w:pPr>
        <w:rPr>
          <w:rFonts w:cstheme="minorHAnsi"/>
        </w:rPr>
      </w:pPr>
      <w:r>
        <w:rPr>
          <w:rFonts w:cstheme="minorHAnsi"/>
        </w:rPr>
        <w:t xml:space="preserve">Attachment 3 - </w:t>
      </w:r>
      <w:r w:rsidR="007A6101" w:rsidRPr="007A6101">
        <w:rPr>
          <w:rFonts w:cstheme="minorHAnsi"/>
        </w:rPr>
        <w:t>Multifamily Residential Domestic Hot Water Usage.pdf</w:t>
      </w:r>
    </w:p>
    <w:p w14:paraId="2ED4FFF5" w14:textId="2483783C" w:rsidR="007A6101" w:rsidRDefault="00C042E7">
      <w:pPr>
        <w:spacing w:after="200" w:line="276" w:lineRule="auto"/>
        <w:rPr>
          <w:rFonts w:cstheme="minorHAnsi"/>
        </w:rPr>
      </w:pPr>
      <w:r>
        <w:rPr>
          <w:rFonts w:cstheme="minorHAnsi"/>
        </w:rPr>
        <w:t xml:space="preserve">Attachment 4 - </w:t>
      </w:r>
      <w:proofErr w:type="spellStart"/>
      <w:r w:rsidR="007A6101" w:rsidRPr="007A6101">
        <w:rPr>
          <w:rFonts w:cstheme="minorHAnsi"/>
        </w:rPr>
        <w:t>eQUEST</w:t>
      </w:r>
      <w:proofErr w:type="spellEnd"/>
      <w:r w:rsidR="007A6101" w:rsidRPr="007A6101">
        <w:rPr>
          <w:rFonts w:cstheme="minorHAnsi"/>
        </w:rPr>
        <w:t xml:space="preserve"> Load Profile Documentation.pdf</w:t>
      </w:r>
    </w:p>
    <w:p w14:paraId="3DDEEF70" w14:textId="190610AC" w:rsidR="00480E7B" w:rsidRDefault="00C54EFF" w:rsidP="00090871">
      <w:pPr>
        <w:pStyle w:val="Heading1"/>
        <w:rPr>
          <w:rFonts w:cstheme="minorHAnsi"/>
        </w:rPr>
      </w:pPr>
      <w:r w:rsidRPr="00500C4E">
        <w:rPr>
          <w:rFonts w:cstheme="minorHAnsi"/>
        </w:rPr>
        <w:t>References</w:t>
      </w:r>
    </w:p>
    <w:sectPr w:rsidR="00480E7B" w:rsidSect="00E87C8F">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5EC01" w14:textId="77777777" w:rsidR="00A7712E" w:rsidRDefault="00A7712E" w:rsidP="00447D6E">
      <w:r>
        <w:separator/>
      </w:r>
    </w:p>
    <w:p w14:paraId="7C8BD779" w14:textId="77777777" w:rsidR="00A7712E" w:rsidRDefault="00A7712E"/>
  </w:endnote>
  <w:endnote w:type="continuationSeparator" w:id="0">
    <w:p w14:paraId="046B25DA" w14:textId="77777777" w:rsidR="00A7712E" w:rsidRDefault="00A7712E" w:rsidP="00447D6E">
      <w:r>
        <w:continuationSeparator/>
      </w:r>
    </w:p>
    <w:p w14:paraId="1D97DC30" w14:textId="77777777" w:rsidR="00A7712E" w:rsidRDefault="00A7712E"/>
  </w:endnote>
  <w:endnote w:id="1">
    <w:p w14:paraId="0C970E79" w14:textId="21D5D2C2" w:rsidR="002741DF" w:rsidRDefault="002741DF">
      <w:pPr>
        <w:pStyle w:val="EndnoteText"/>
      </w:pPr>
      <w:r>
        <w:rPr>
          <w:rStyle w:val="EndnoteReference"/>
        </w:rPr>
        <w:endnoteRef/>
      </w:r>
      <w:r>
        <w:t xml:space="preserve"> Yang, </w:t>
      </w:r>
      <w:proofErr w:type="spellStart"/>
      <w:r>
        <w:t>Xiangjin</w:t>
      </w:r>
      <w:proofErr w:type="spellEnd"/>
      <w:r>
        <w:t>. “</w:t>
      </w:r>
      <w:r w:rsidRPr="007A6101">
        <w:t>DISPARATE STANDARDS: COMPARING STANDARD DOMESTIC HOT WATER MODELING METHODS FOR MULTI-RESDENTIAL BUILDINGS</w:t>
      </w:r>
      <w:r>
        <w:t>.” ASHRAE, August 2016</w:t>
      </w:r>
    </w:p>
    <w:p w14:paraId="23031460" w14:textId="77777777" w:rsidR="002741DF" w:rsidRDefault="002741DF">
      <w:pPr>
        <w:pStyle w:val="EndnoteText"/>
      </w:pPr>
    </w:p>
  </w:endnote>
  <w:endnote w:id="2">
    <w:p w14:paraId="52921067" w14:textId="77777777" w:rsidR="002741DF" w:rsidRDefault="002741DF" w:rsidP="00E751FB">
      <w:pPr>
        <w:pStyle w:val="EndnoteText"/>
      </w:pPr>
      <w:r>
        <w:rPr>
          <w:rStyle w:val="EndnoteReference"/>
        </w:rPr>
        <w:endnoteRef/>
      </w:r>
      <w:r>
        <w:t xml:space="preserve"> </w:t>
      </w:r>
      <w:proofErr w:type="spellStart"/>
      <w:r>
        <w:t>Goldner</w:t>
      </w:r>
      <w:proofErr w:type="spellEnd"/>
      <w:r>
        <w:t>, Fredric S. “Multi-Family Building Energy Monitoring and Analysis, Domestic Hot Water Use and System Sizing Criteria Development: A Status Report.” NYSERDA, 1991</w:t>
      </w:r>
    </w:p>
    <w:p w14:paraId="488C203A" w14:textId="77777777" w:rsidR="002741DF" w:rsidRDefault="002741DF" w:rsidP="00E751FB">
      <w:pPr>
        <w:pStyle w:val="EndnoteText"/>
      </w:pPr>
    </w:p>
  </w:endnote>
  <w:endnote w:id="3">
    <w:p w14:paraId="21228C64" w14:textId="77777777" w:rsidR="002741DF" w:rsidRDefault="002741DF" w:rsidP="001473DD">
      <w:pPr>
        <w:pStyle w:val="EndnoteText"/>
        <w:rPr>
          <w:rFonts w:asciiTheme="minorHAnsi" w:hAnsiTheme="minorHAnsi" w:cs="Arial"/>
          <w:sz w:val="22"/>
          <w:szCs w:val="22"/>
        </w:rPr>
      </w:pPr>
      <w:r>
        <w:rPr>
          <w:rStyle w:val="EndnoteReference"/>
        </w:rPr>
        <w:endnoteRef/>
      </w:r>
      <w:r>
        <w:t xml:space="preserve"> </w:t>
      </w:r>
      <w:r w:rsidRPr="009A5412">
        <w:rPr>
          <w:rFonts w:asciiTheme="minorHAnsi" w:hAnsiTheme="minorHAnsi" w:cs="Arial"/>
          <w:sz w:val="22"/>
          <w:szCs w:val="22"/>
        </w:rPr>
        <w:t>DEER 2014 Energy Impact Weights Tables</w:t>
      </w:r>
    </w:p>
    <w:p w14:paraId="4570ADE5" w14:textId="77777777" w:rsidR="002741DF" w:rsidRDefault="002741DF" w:rsidP="001473DD">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16F9F473" w:rsidR="002741DF" w:rsidRPr="009500DC" w:rsidRDefault="002741DF" w:rsidP="009500DC">
    <w:pPr>
      <w:pStyle w:val="Footer"/>
      <w:pBdr>
        <w:top w:val="single" w:sz="4" w:space="1" w:color="auto"/>
      </w:pBdr>
      <w:rPr>
        <w:rFonts w:cstheme="minorHAnsi"/>
        <w:b/>
        <w:sz w:val="20"/>
        <w:szCs w:val="20"/>
      </w:rPr>
    </w:pPr>
    <w:sdt>
      <w:sdtPr>
        <w:rPr>
          <w:rFonts w:cstheme="minorHAnsi"/>
          <w:b/>
          <w:sz w:val="20"/>
          <w:szCs w:val="20"/>
        </w:rPr>
        <w:alias w:val="Title"/>
        <w:tag w:val=""/>
        <w:id w:val="-1467966355"/>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PGECODHW101</w:t>
        </w:r>
      </w:sdtContent>
    </w:sdt>
    <w:r>
      <w:rPr>
        <w:rFonts w:cstheme="minorHAnsi"/>
        <w:b/>
        <w:sz w:val="20"/>
        <w:szCs w:val="20"/>
      </w:rPr>
      <w:t xml:space="preserve">, </w:t>
    </w:r>
    <w:sdt>
      <w:sdtPr>
        <w:rPr>
          <w:rFonts w:cstheme="minorHAnsi"/>
          <w:b/>
          <w:sz w:val="20"/>
          <w:szCs w:val="20"/>
        </w:rPr>
        <w:alias w:val="Revision"/>
        <w:tag w:val=""/>
        <w:id w:val="1682231859"/>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#7</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662202">
      <w:rPr>
        <w:rFonts w:cstheme="minorHAnsi"/>
        <w:b/>
        <w:noProof/>
        <w:sz w:val="20"/>
        <w:szCs w:val="20"/>
      </w:rPr>
      <w:t>1</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446352295"/>
        <w:dataBinding w:prefixMappings="xmlns:ns0='http://schemas.microsoft.com/office/2006/coverPageProps' " w:xpath="/ns0:CoverPageProperties[1]/ns0:PublishDate[1]" w:storeItemID="{55AF091B-3C7A-41E3-B477-F2FDAA23CFDA}"/>
        <w:date w:fullDate="2017-02-15T00:00:00Z">
          <w:dateFormat w:val="MMMM d, yyyy"/>
          <w:lid w:val="en-US"/>
          <w:storeMappedDataAs w:val="dateTime"/>
          <w:calendar w:val="gregorian"/>
        </w:date>
      </w:sdtPr>
      <w:sdtContent>
        <w:r>
          <w:rPr>
            <w:rFonts w:cstheme="minorHAnsi"/>
            <w:b/>
            <w:sz w:val="20"/>
            <w:szCs w:val="20"/>
          </w:rPr>
          <w:t>February 15, 2017</w:t>
        </w:r>
      </w:sdtContent>
    </w:sdt>
  </w:p>
  <w:p w14:paraId="43C07EA5" w14:textId="68ABD55D" w:rsidR="002741DF" w:rsidRPr="009500DC" w:rsidRDefault="002741DF" w:rsidP="009500DC">
    <w:pPr>
      <w:pStyle w:val="Footer"/>
      <w:pBdr>
        <w:top w:val="single" w:sz="4" w:space="1" w:color="auto"/>
      </w:pBdr>
      <w:rPr>
        <w:rFonts w:cstheme="minorHAnsi"/>
      </w:rPr>
    </w:pPr>
    <w:sdt>
      <w:sdtPr>
        <w:rPr>
          <w:rFonts w:cstheme="minorHAnsi"/>
          <w:b/>
          <w:sz w:val="20"/>
          <w:szCs w:val="20"/>
        </w:rPr>
        <w:alias w:val="Company"/>
        <w:tag w:val=""/>
        <w:id w:val="-1936510216"/>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&amp; Electric Company</w:t>
        </w:r>
      </w:sdtContent>
    </w:sdt>
  </w:p>
  <w:p w14:paraId="4AC7586E" w14:textId="77777777" w:rsidR="002741DF" w:rsidRDefault="002741DF"/>
  <w:p w14:paraId="5C9861A8" w14:textId="77777777" w:rsidR="002741DF" w:rsidRDefault="002741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C514A" w14:textId="77777777" w:rsidR="00A7712E" w:rsidRDefault="00A7712E" w:rsidP="00447D6E">
      <w:r>
        <w:separator/>
      </w:r>
    </w:p>
    <w:p w14:paraId="5A476583" w14:textId="77777777" w:rsidR="00A7712E" w:rsidRDefault="00A7712E"/>
  </w:footnote>
  <w:footnote w:type="continuationSeparator" w:id="0">
    <w:p w14:paraId="3EB0BCC2" w14:textId="77777777" w:rsidR="00A7712E" w:rsidRDefault="00A7712E" w:rsidP="00447D6E">
      <w:r>
        <w:continuationSeparator/>
      </w:r>
    </w:p>
    <w:p w14:paraId="1D462D4E" w14:textId="77777777" w:rsidR="00A7712E" w:rsidRDefault="00A7712E"/>
  </w:footnote>
  <w:footnote w:id="1">
    <w:p w14:paraId="063FA463" w14:textId="77777777" w:rsidR="002741DF" w:rsidRDefault="002741DF" w:rsidP="00E751FB">
      <w:pPr>
        <w:pStyle w:val="FootnoteText"/>
      </w:pPr>
      <w:r>
        <w:rPr>
          <w:rStyle w:val="FootnoteReference"/>
        </w:rPr>
        <w:footnoteRef/>
      </w:r>
      <w:r>
        <w:t xml:space="preserve"> The </w:t>
      </w:r>
      <w:proofErr w:type="spellStart"/>
      <w:r>
        <w:t>eQUEST</w:t>
      </w:r>
      <w:proofErr w:type="spellEnd"/>
      <w:r>
        <w:t xml:space="preserve"> models include a total of 48 units in multifamily apartment buildings.</w:t>
      </w:r>
    </w:p>
  </w:footnote>
  <w:footnote w:id="2">
    <w:p w14:paraId="00F3AD77" w14:textId="61C87F77" w:rsidR="002741DF" w:rsidRDefault="002741DF">
      <w:pPr>
        <w:pStyle w:val="FootnoteText"/>
      </w:pPr>
      <w:r>
        <w:rPr>
          <w:rStyle w:val="FootnoteReference"/>
        </w:rPr>
        <w:footnoteRef/>
      </w:r>
      <w:proofErr w:type="spellStart"/>
      <w:r w:rsidRPr="00F25AD3">
        <w:t>RSMeans</w:t>
      </w:r>
      <w:proofErr w:type="spellEnd"/>
      <w:r w:rsidRPr="00F25AD3">
        <w:t xml:space="preserve"> Online is a web-based service that provides accurate and up-to-date cost information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9D902E1"/>
    <w:multiLevelType w:val="hybridMultilevel"/>
    <w:tmpl w:val="7624DDA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CF25A0"/>
    <w:multiLevelType w:val="hybridMultilevel"/>
    <w:tmpl w:val="6F8C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940EF4"/>
    <w:multiLevelType w:val="hybridMultilevel"/>
    <w:tmpl w:val="3FF613E8"/>
    <w:lvl w:ilvl="0" w:tplc="06680028">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77131B"/>
    <w:multiLevelType w:val="hybridMultilevel"/>
    <w:tmpl w:val="69149AA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EB744C"/>
    <w:multiLevelType w:val="hybridMultilevel"/>
    <w:tmpl w:val="D078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3"/>
  </w:num>
  <w:num w:numId="4">
    <w:abstractNumId w:val="21"/>
  </w:num>
  <w:num w:numId="5">
    <w:abstractNumId w:val="21"/>
  </w:num>
  <w:num w:numId="6">
    <w:abstractNumId w:val="2"/>
  </w:num>
  <w:num w:numId="7">
    <w:abstractNumId w:val="25"/>
  </w:num>
  <w:num w:numId="8">
    <w:abstractNumId w:val="22"/>
  </w:num>
  <w:num w:numId="9">
    <w:abstractNumId w:val="12"/>
  </w:num>
  <w:num w:numId="10">
    <w:abstractNumId w:val="7"/>
  </w:num>
  <w:num w:numId="11">
    <w:abstractNumId w:val="26"/>
  </w:num>
  <w:num w:numId="12">
    <w:abstractNumId w:val="20"/>
  </w:num>
  <w:num w:numId="13">
    <w:abstractNumId w:val="11"/>
  </w:num>
  <w:num w:numId="14">
    <w:abstractNumId w:val="35"/>
  </w:num>
  <w:num w:numId="15">
    <w:abstractNumId w:val="9"/>
  </w:num>
  <w:num w:numId="16">
    <w:abstractNumId w:val="13"/>
  </w:num>
  <w:num w:numId="17">
    <w:abstractNumId w:val="6"/>
  </w:num>
  <w:num w:numId="18">
    <w:abstractNumId w:val="0"/>
  </w:num>
  <w:num w:numId="19">
    <w:abstractNumId w:val="34"/>
  </w:num>
  <w:num w:numId="20">
    <w:abstractNumId w:val="5"/>
  </w:num>
  <w:num w:numId="21">
    <w:abstractNumId w:val="28"/>
  </w:num>
  <w:num w:numId="22">
    <w:abstractNumId w:val="29"/>
  </w:num>
  <w:num w:numId="23">
    <w:abstractNumId w:val="36"/>
  </w:num>
  <w:num w:numId="24">
    <w:abstractNumId w:val="33"/>
  </w:num>
  <w:num w:numId="25">
    <w:abstractNumId w:val="16"/>
  </w:num>
  <w:num w:numId="26">
    <w:abstractNumId w:val="18"/>
  </w:num>
  <w:num w:numId="27">
    <w:abstractNumId w:val="31"/>
  </w:num>
  <w:num w:numId="28">
    <w:abstractNumId w:val="17"/>
  </w:num>
  <w:num w:numId="29">
    <w:abstractNumId w:val="8"/>
  </w:num>
  <w:num w:numId="30">
    <w:abstractNumId w:val="1"/>
  </w:num>
  <w:num w:numId="31">
    <w:abstractNumId w:val="38"/>
  </w:num>
  <w:num w:numId="32">
    <w:abstractNumId w:val="27"/>
  </w:num>
  <w:num w:numId="33">
    <w:abstractNumId w:val="32"/>
  </w:num>
  <w:num w:numId="34">
    <w:abstractNumId w:val="10"/>
  </w:num>
  <w:num w:numId="35">
    <w:abstractNumId w:val="14"/>
  </w:num>
  <w:num w:numId="36">
    <w:abstractNumId w:val="15"/>
  </w:num>
  <w:num w:numId="37">
    <w:abstractNumId w:val="19"/>
  </w:num>
  <w:num w:numId="38">
    <w:abstractNumId w:val="4"/>
  </w:num>
  <w:num w:numId="39">
    <w:abstractNumId w:val="37"/>
  </w:num>
  <w:num w:numId="40">
    <w:abstractNumId w:val="30"/>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1B53"/>
    <w:rsid w:val="000051BA"/>
    <w:rsid w:val="00005902"/>
    <w:rsid w:val="00006569"/>
    <w:rsid w:val="0001002B"/>
    <w:rsid w:val="00010806"/>
    <w:rsid w:val="00013F71"/>
    <w:rsid w:val="00015660"/>
    <w:rsid w:val="000173BF"/>
    <w:rsid w:val="00024252"/>
    <w:rsid w:val="000245B5"/>
    <w:rsid w:val="00027183"/>
    <w:rsid w:val="00033EA1"/>
    <w:rsid w:val="00036911"/>
    <w:rsid w:val="0003746D"/>
    <w:rsid w:val="0004020F"/>
    <w:rsid w:val="000436CB"/>
    <w:rsid w:val="00052E17"/>
    <w:rsid w:val="00056947"/>
    <w:rsid w:val="00061A8E"/>
    <w:rsid w:val="0006207B"/>
    <w:rsid w:val="000621F5"/>
    <w:rsid w:val="00064BB7"/>
    <w:rsid w:val="00064CB3"/>
    <w:rsid w:val="00070BEE"/>
    <w:rsid w:val="00072040"/>
    <w:rsid w:val="00076DF4"/>
    <w:rsid w:val="00076F51"/>
    <w:rsid w:val="00086F7F"/>
    <w:rsid w:val="0009074D"/>
    <w:rsid w:val="00090871"/>
    <w:rsid w:val="0009592B"/>
    <w:rsid w:val="000968C6"/>
    <w:rsid w:val="000A63C9"/>
    <w:rsid w:val="000B3765"/>
    <w:rsid w:val="000B655B"/>
    <w:rsid w:val="000C0000"/>
    <w:rsid w:val="000C085E"/>
    <w:rsid w:val="000C18CC"/>
    <w:rsid w:val="000C5233"/>
    <w:rsid w:val="000C687D"/>
    <w:rsid w:val="000C7ED1"/>
    <w:rsid w:val="000D40AD"/>
    <w:rsid w:val="000D4741"/>
    <w:rsid w:val="000D789A"/>
    <w:rsid w:val="000E072D"/>
    <w:rsid w:val="000E13C1"/>
    <w:rsid w:val="000E3AAF"/>
    <w:rsid w:val="000E4B5F"/>
    <w:rsid w:val="000E706D"/>
    <w:rsid w:val="000F0D51"/>
    <w:rsid w:val="000F130A"/>
    <w:rsid w:val="000F4FD8"/>
    <w:rsid w:val="00106FA5"/>
    <w:rsid w:val="00107242"/>
    <w:rsid w:val="00111CC5"/>
    <w:rsid w:val="00114914"/>
    <w:rsid w:val="001206F7"/>
    <w:rsid w:val="001230DB"/>
    <w:rsid w:val="001236C1"/>
    <w:rsid w:val="00133EE8"/>
    <w:rsid w:val="00134D06"/>
    <w:rsid w:val="00140B30"/>
    <w:rsid w:val="00147155"/>
    <w:rsid w:val="001473DD"/>
    <w:rsid w:val="00153CB3"/>
    <w:rsid w:val="00154C3B"/>
    <w:rsid w:val="00160158"/>
    <w:rsid w:val="00165357"/>
    <w:rsid w:val="001722B7"/>
    <w:rsid w:val="001727D9"/>
    <w:rsid w:val="00174BB4"/>
    <w:rsid w:val="00175D14"/>
    <w:rsid w:val="001811EE"/>
    <w:rsid w:val="00185AD4"/>
    <w:rsid w:val="0019641A"/>
    <w:rsid w:val="001979AF"/>
    <w:rsid w:val="001A0EB4"/>
    <w:rsid w:val="001A1A86"/>
    <w:rsid w:val="001A5F62"/>
    <w:rsid w:val="001B015E"/>
    <w:rsid w:val="001B2301"/>
    <w:rsid w:val="001B4E67"/>
    <w:rsid w:val="001B5CBD"/>
    <w:rsid w:val="001B618B"/>
    <w:rsid w:val="001C1338"/>
    <w:rsid w:val="001C4140"/>
    <w:rsid w:val="001C5572"/>
    <w:rsid w:val="001C5A94"/>
    <w:rsid w:val="001D2317"/>
    <w:rsid w:val="001D3223"/>
    <w:rsid w:val="001D33EF"/>
    <w:rsid w:val="001D5AB3"/>
    <w:rsid w:val="001E0519"/>
    <w:rsid w:val="001E0829"/>
    <w:rsid w:val="001E1320"/>
    <w:rsid w:val="001E556A"/>
    <w:rsid w:val="001E6895"/>
    <w:rsid w:val="001F05CE"/>
    <w:rsid w:val="001F1905"/>
    <w:rsid w:val="001F2625"/>
    <w:rsid w:val="001F4A65"/>
    <w:rsid w:val="00200324"/>
    <w:rsid w:val="00200437"/>
    <w:rsid w:val="00205C45"/>
    <w:rsid w:val="002064EB"/>
    <w:rsid w:val="0021035B"/>
    <w:rsid w:val="00211153"/>
    <w:rsid w:val="00211E92"/>
    <w:rsid w:val="00216ADD"/>
    <w:rsid w:val="0023254A"/>
    <w:rsid w:val="002344FB"/>
    <w:rsid w:val="00236216"/>
    <w:rsid w:val="002405CD"/>
    <w:rsid w:val="00240B74"/>
    <w:rsid w:val="00243B62"/>
    <w:rsid w:val="0024675B"/>
    <w:rsid w:val="002469DD"/>
    <w:rsid w:val="00247180"/>
    <w:rsid w:val="00254671"/>
    <w:rsid w:val="00257D36"/>
    <w:rsid w:val="00263C1C"/>
    <w:rsid w:val="00267AD9"/>
    <w:rsid w:val="00271415"/>
    <w:rsid w:val="002741DF"/>
    <w:rsid w:val="002747D5"/>
    <w:rsid w:val="00274FBE"/>
    <w:rsid w:val="00275E3A"/>
    <w:rsid w:val="00275E8D"/>
    <w:rsid w:val="002762E1"/>
    <w:rsid w:val="002811BC"/>
    <w:rsid w:val="00283DE8"/>
    <w:rsid w:val="00285552"/>
    <w:rsid w:val="00285966"/>
    <w:rsid w:val="00285A0D"/>
    <w:rsid w:val="00290ED8"/>
    <w:rsid w:val="00291CC7"/>
    <w:rsid w:val="00293361"/>
    <w:rsid w:val="00296B49"/>
    <w:rsid w:val="002A03FC"/>
    <w:rsid w:val="002A1843"/>
    <w:rsid w:val="002A3D26"/>
    <w:rsid w:val="002A523E"/>
    <w:rsid w:val="002B0C91"/>
    <w:rsid w:val="002B1ADF"/>
    <w:rsid w:val="002B502E"/>
    <w:rsid w:val="002B657B"/>
    <w:rsid w:val="002C2853"/>
    <w:rsid w:val="002C444C"/>
    <w:rsid w:val="002C458F"/>
    <w:rsid w:val="002C6794"/>
    <w:rsid w:val="002C6C20"/>
    <w:rsid w:val="002C6C7A"/>
    <w:rsid w:val="002C7F78"/>
    <w:rsid w:val="002D5277"/>
    <w:rsid w:val="002D71FA"/>
    <w:rsid w:val="002D73AF"/>
    <w:rsid w:val="002E1ADD"/>
    <w:rsid w:val="002E4FD9"/>
    <w:rsid w:val="002E5B58"/>
    <w:rsid w:val="002F1437"/>
    <w:rsid w:val="002F3943"/>
    <w:rsid w:val="002F4E34"/>
    <w:rsid w:val="002F6A42"/>
    <w:rsid w:val="002F79E7"/>
    <w:rsid w:val="003003EC"/>
    <w:rsid w:val="00300770"/>
    <w:rsid w:val="003035E3"/>
    <w:rsid w:val="0030363A"/>
    <w:rsid w:val="00303E48"/>
    <w:rsid w:val="00316B7C"/>
    <w:rsid w:val="00317970"/>
    <w:rsid w:val="00317EB0"/>
    <w:rsid w:val="00332700"/>
    <w:rsid w:val="003358BD"/>
    <w:rsid w:val="0034043C"/>
    <w:rsid w:val="00344E88"/>
    <w:rsid w:val="00345D80"/>
    <w:rsid w:val="003471D4"/>
    <w:rsid w:val="00347A4F"/>
    <w:rsid w:val="00350BF1"/>
    <w:rsid w:val="0035215A"/>
    <w:rsid w:val="00353C49"/>
    <w:rsid w:val="003540B1"/>
    <w:rsid w:val="003557E9"/>
    <w:rsid w:val="003560BA"/>
    <w:rsid w:val="00356D5A"/>
    <w:rsid w:val="00364CC6"/>
    <w:rsid w:val="003650F6"/>
    <w:rsid w:val="0036726C"/>
    <w:rsid w:val="0037450F"/>
    <w:rsid w:val="00375D09"/>
    <w:rsid w:val="0037652F"/>
    <w:rsid w:val="003832D2"/>
    <w:rsid w:val="00383DDE"/>
    <w:rsid w:val="003845E5"/>
    <w:rsid w:val="00386AC3"/>
    <w:rsid w:val="00393137"/>
    <w:rsid w:val="00397406"/>
    <w:rsid w:val="003A3170"/>
    <w:rsid w:val="003A360E"/>
    <w:rsid w:val="003A706E"/>
    <w:rsid w:val="003B2304"/>
    <w:rsid w:val="003D17FF"/>
    <w:rsid w:val="003D2871"/>
    <w:rsid w:val="003D5B83"/>
    <w:rsid w:val="003D78D4"/>
    <w:rsid w:val="003E2F63"/>
    <w:rsid w:val="003E6E47"/>
    <w:rsid w:val="003F0623"/>
    <w:rsid w:val="003F33DE"/>
    <w:rsid w:val="003F3A41"/>
    <w:rsid w:val="003F67E9"/>
    <w:rsid w:val="00401031"/>
    <w:rsid w:val="004023B7"/>
    <w:rsid w:val="004045A0"/>
    <w:rsid w:val="004127BD"/>
    <w:rsid w:val="00413CDB"/>
    <w:rsid w:val="00415541"/>
    <w:rsid w:val="004200FE"/>
    <w:rsid w:val="00421183"/>
    <w:rsid w:val="00421BA6"/>
    <w:rsid w:val="00421C17"/>
    <w:rsid w:val="00426CDE"/>
    <w:rsid w:val="00427C1F"/>
    <w:rsid w:val="00431997"/>
    <w:rsid w:val="00433364"/>
    <w:rsid w:val="00433EA1"/>
    <w:rsid w:val="00441957"/>
    <w:rsid w:val="00443933"/>
    <w:rsid w:val="00443D32"/>
    <w:rsid w:val="004469DD"/>
    <w:rsid w:val="004476B2"/>
    <w:rsid w:val="00447CE5"/>
    <w:rsid w:val="00447D6E"/>
    <w:rsid w:val="0045048F"/>
    <w:rsid w:val="0045181B"/>
    <w:rsid w:val="00452133"/>
    <w:rsid w:val="00452C7A"/>
    <w:rsid w:val="00456B53"/>
    <w:rsid w:val="0046286E"/>
    <w:rsid w:val="004673A2"/>
    <w:rsid w:val="00471234"/>
    <w:rsid w:val="0047216F"/>
    <w:rsid w:val="00472250"/>
    <w:rsid w:val="0047437C"/>
    <w:rsid w:val="004754B9"/>
    <w:rsid w:val="00477522"/>
    <w:rsid w:val="00480E7B"/>
    <w:rsid w:val="004843E5"/>
    <w:rsid w:val="00484BF6"/>
    <w:rsid w:val="0049052C"/>
    <w:rsid w:val="00493457"/>
    <w:rsid w:val="00494628"/>
    <w:rsid w:val="0049566B"/>
    <w:rsid w:val="00497338"/>
    <w:rsid w:val="004A1650"/>
    <w:rsid w:val="004A37F1"/>
    <w:rsid w:val="004A3EE4"/>
    <w:rsid w:val="004B1184"/>
    <w:rsid w:val="004B4A3A"/>
    <w:rsid w:val="004B5CE5"/>
    <w:rsid w:val="004B750E"/>
    <w:rsid w:val="004C2244"/>
    <w:rsid w:val="004C23F1"/>
    <w:rsid w:val="004D069A"/>
    <w:rsid w:val="004E01F5"/>
    <w:rsid w:val="004E0F6A"/>
    <w:rsid w:val="004E297E"/>
    <w:rsid w:val="004E4197"/>
    <w:rsid w:val="004E76CA"/>
    <w:rsid w:val="004F1698"/>
    <w:rsid w:val="004F395E"/>
    <w:rsid w:val="00500C4E"/>
    <w:rsid w:val="00505CEC"/>
    <w:rsid w:val="0051020F"/>
    <w:rsid w:val="00513CAB"/>
    <w:rsid w:val="00516CF5"/>
    <w:rsid w:val="00523597"/>
    <w:rsid w:val="00523736"/>
    <w:rsid w:val="005253D2"/>
    <w:rsid w:val="00532530"/>
    <w:rsid w:val="00533132"/>
    <w:rsid w:val="00535CA4"/>
    <w:rsid w:val="00544D0B"/>
    <w:rsid w:val="00546A08"/>
    <w:rsid w:val="005476F6"/>
    <w:rsid w:val="00551D72"/>
    <w:rsid w:val="005540B6"/>
    <w:rsid w:val="005549DF"/>
    <w:rsid w:val="005552C3"/>
    <w:rsid w:val="00555D34"/>
    <w:rsid w:val="00560934"/>
    <w:rsid w:val="00562C6F"/>
    <w:rsid w:val="00563E58"/>
    <w:rsid w:val="00564960"/>
    <w:rsid w:val="00570654"/>
    <w:rsid w:val="00570F38"/>
    <w:rsid w:val="005720F2"/>
    <w:rsid w:val="005729C8"/>
    <w:rsid w:val="00572D2F"/>
    <w:rsid w:val="005734A4"/>
    <w:rsid w:val="00580782"/>
    <w:rsid w:val="00594EF5"/>
    <w:rsid w:val="00597F6B"/>
    <w:rsid w:val="005A0E53"/>
    <w:rsid w:val="005A1078"/>
    <w:rsid w:val="005A4658"/>
    <w:rsid w:val="005A496B"/>
    <w:rsid w:val="005B28C1"/>
    <w:rsid w:val="005B3778"/>
    <w:rsid w:val="005B6344"/>
    <w:rsid w:val="005C0160"/>
    <w:rsid w:val="005C1C74"/>
    <w:rsid w:val="005C2E48"/>
    <w:rsid w:val="005C3F23"/>
    <w:rsid w:val="005D4DD7"/>
    <w:rsid w:val="005E12A9"/>
    <w:rsid w:val="005E53D5"/>
    <w:rsid w:val="005F139E"/>
    <w:rsid w:val="005F5649"/>
    <w:rsid w:val="005F69D5"/>
    <w:rsid w:val="00602799"/>
    <w:rsid w:val="00602F18"/>
    <w:rsid w:val="00607C30"/>
    <w:rsid w:val="006110F3"/>
    <w:rsid w:val="00612041"/>
    <w:rsid w:val="00614AFF"/>
    <w:rsid w:val="00621ABA"/>
    <w:rsid w:val="0062226D"/>
    <w:rsid w:val="00622F01"/>
    <w:rsid w:val="0062322A"/>
    <w:rsid w:val="00631157"/>
    <w:rsid w:val="00631771"/>
    <w:rsid w:val="006404E6"/>
    <w:rsid w:val="006431F5"/>
    <w:rsid w:val="0064680F"/>
    <w:rsid w:val="0064729D"/>
    <w:rsid w:val="00647ABE"/>
    <w:rsid w:val="006516BA"/>
    <w:rsid w:val="00662202"/>
    <w:rsid w:val="0066250D"/>
    <w:rsid w:val="00664B05"/>
    <w:rsid w:val="00665C04"/>
    <w:rsid w:val="0066682D"/>
    <w:rsid w:val="00670DE1"/>
    <w:rsid w:val="006746FE"/>
    <w:rsid w:val="00676E9F"/>
    <w:rsid w:val="00680934"/>
    <w:rsid w:val="00683FA1"/>
    <w:rsid w:val="006851A5"/>
    <w:rsid w:val="00685D5C"/>
    <w:rsid w:val="0069264D"/>
    <w:rsid w:val="0069578B"/>
    <w:rsid w:val="00697868"/>
    <w:rsid w:val="006A055F"/>
    <w:rsid w:val="006A126F"/>
    <w:rsid w:val="006A14E9"/>
    <w:rsid w:val="006A2A65"/>
    <w:rsid w:val="006A5293"/>
    <w:rsid w:val="006A67E4"/>
    <w:rsid w:val="006A6D15"/>
    <w:rsid w:val="006A7DF5"/>
    <w:rsid w:val="006B0994"/>
    <w:rsid w:val="006B0DF3"/>
    <w:rsid w:val="006B0F11"/>
    <w:rsid w:val="006B16FE"/>
    <w:rsid w:val="006B27FA"/>
    <w:rsid w:val="006B4A48"/>
    <w:rsid w:val="006C0FCD"/>
    <w:rsid w:val="006C2C55"/>
    <w:rsid w:val="006C430A"/>
    <w:rsid w:val="006C7B9F"/>
    <w:rsid w:val="006D2809"/>
    <w:rsid w:val="006E27A3"/>
    <w:rsid w:val="006E3342"/>
    <w:rsid w:val="006E4B12"/>
    <w:rsid w:val="006E65D0"/>
    <w:rsid w:val="006F1B21"/>
    <w:rsid w:val="006F21E8"/>
    <w:rsid w:val="006F78D5"/>
    <w:rsid w:val="0070091B"/>
    <w:rsid w:val="007048AC"/>
    <w:rsid w:val="007054BB"/>
    <w:rsid w:val="007134C4"/>
    <w:rsid w:val="0071426B"/>
    <w:rsid w:val="00724C58"/>
    <w:rsid w:val="00726338"/>
    <w:rsid w:val="00726AD5"/>
    <w:rsid w:val="00733C7D"/>
    <w:rsid w:val="00740761"/>
    <w:rsid w:val="00745F77"/>
    <w:rsid w:val="007464DE"/>
    <w:rsid w:val="007529EA"/>
    <w:rsid w:val="00755A45"/>
    <w:rsid w:val="00760CDC"/>
    <w:rsid w:val="00764D0D"/>
    <w:rsid w:val="00765092"/>
    <w:rsid w:val="00767366"/>
    <w:rsid w:val="00777C53"/>
    <w:rsid w:val="00786269"/>
    <w:rsid w:val="00786E92"/>
    <w:rsid w:val="007933F1"/>
    <w:rsid w:val="007A36E2"/>
    <w:rsid w:val="007A5D18"/>
    <w:rsid w:val="007A5F52"/>
    <w:rsid w:val="007A6101"/>
    <w:rsid w:val="007B090A"/>
    <w:rsid w:val="007C0725"/>
    <w:rsid w:val="007C3DD6"/>
    <w:rsid w:val="007C702C"/>
    <w:rsid w:val="007C7E07"/>
    <w:rsid w:val="007E2CE4"/>
    <w:rsid w:val="007E43F8"/>
    <w:rsid w:val="007E5076"/>
    <w:rsid w:val="007E5A69"/>
    <w:rsid w:val="007E656B"/>
    <w:rsid w:val="007F2997"/>
    <w:rsid w:val="007F50E8"/>
    <w:rsid w:val="007F54E2"/>
    <w:rsid w:val="007F7FBA"/>
    <w:rsid w:val="00800319"/>
    <w:rsid w:val="0080044E"/>
    <w:rsid w:val="00800706"/>
    <w:rsid w:val="0080189A"/>
    <w:rsid w:val="00801F7F"/>
    <w:rsid w:val="008032AF"/>
    <w:rsid w:val="00803C2B"/>
    <w:rsid w:val="008106FC"/>
    <w:rsid w:val="00811945"/>
    <w:rsid w:val="008248EF"/>
    <w:rsid w:val="00824F1C"/>
    <w:rsid w:val="00826688"/>
    <w:rsid w:val="008335E9"/>
    <w:rsid w:val="0083369B"/>
    <w:rsid w:val="00835D38"/>
    <w:rsid w:val="00847A4E"/>
    <w:rsid w:val="0085019F"/>
    <w:rsid w:val="008619AF"/>
    <w:rsid w:val="008714B5"/>
    <w:rsid w:val="00871D79"/>
    <w:rsid w:val="0087393E"/>
    <w:rsid w:val="00881A42"/>
    <w:rsid w:val="00882386"/>
    <w:rsid w:val="0088361D"/>
    <w:rsid w:val="00885E0A"/>
    <w:rsid w:val="0088603B"/>
    <w:rsid w:val="008868F6"/>
    <w:rsid w:val="00886F35"/>
    <w:rsid w:val="008877AF"/>
    <w:rsid w:val="00890E5A"/>
    <w:rsid w:val="00891AE8"/>
    <w:rsid w:val="00893FC3"/>
    <w:rsid w:val="0089577B"/>
    <w:rsid w:val="008B1024"/>
    <w:rsid w:val="008B1357"/>
    <w:rsid w:val="008B2137"/>
    <w:rsid w:val="008B2DF3"/>
    <w:rsid w:val="008C2E0E"/>
    <w:rsid w:val="008C4DE0"/>
    <w:rsid w:val="008C5C29"/>
    <w:rsid w:val="008C5D46"/>
    <w:rsid w:val="008C65FF"/>
    <w:rsid w:val="008D3930"/>
    <w:rsid w:val="008D3C0D"/>
    <w:rsid w:val="008D67F9"/>
    <w:rsid w:val="008E17CC"/>
    <w:rsid w:val="008E25B1"/>
    <w:rsid w:val="008E56FB"/>
    <w:rsid w:val="008F1F38"/>
    <w:rsid w:val="008F2167"/>
    <w:rsid w:val="008F33B4"/>
    <w:rsid w:val="008F6298"/>
    <w:rsid w:val="0090077A"/>
    <w:rsid w:val="00900F47"/>
    <w:rsid w:val="00904ADA"/>
    <w:rsid w:val="00907697"/>
    <w:rsid w:val="00910A69"/>
    <w:rsid w:val="009138A0"/>
    <w:rsid w:val="0091424C"/>
    <w:rsid w:val="00917D52"/>
    <w:rsid w:val="00917DE4"/>
    <w:rsid w:val="00920905"/>
    <w:rsid w:val="00922B85"/>
    <w:rsid w:val="00930CDC"/>
    <w:rsid w:val="00931E45"/>
    <w:rsid w:val="00933188"/>
    <w:rsid w:val="00935AF9"/>
    <w:rsid w:val="009403A5"/>
    <w:rsid w:val="0094200C"/>
    <w:rsid w:val="009500DC"/>
    <w:rsid w:val="00951923"/>
    <w:rsid w:val="00955F67"/>
    <w:rsid w:val="00957027"/>
    <w:rsid w:val="009607DE"/>
    <w:rsid w:val="00972C81"/>
    <w:rsid w:val="00974BB0"/>
    <w:rsid w:val="00982359"/>
    <w:rsid w:val="009824E9"/>
    <w:rsid w:val="009826E5"/>
    <w:rsid w:val="009844A1"/>
    <w:rsid w:val="0098517B"/>
    <w:rsid w:val="00986E20"/>
    <w:rsid w:val="00995479"/>
    <w:rsid w:val="00995CB0"/>
    <w:rsid w:val="00997E77"/>
    <w:rsid w:val="009A2734"/>
    <w:rsid w:val="009A3A83"/>
    <w:rsid w:val="009B2A02"/>
    <w:rsid w:val="009B2B61"/>
    <w:rsid w:val="009B5B7B"/>
    <w:rsid w:val="009B794A"/>
    <w:rsid w:val="009C1777"/>
    <w:rsid w:val="009C1FCE"/>
    <w:rsid w:val="009C2C86"/>
    <w:rsid w:val="009C4F80"/>
    <w:rsid w:val="009C6FE0"/>
    <w:rsid w:val="009D0753"/>
    <w:rsid w:val="009D10A4"/>
    <w:rsid w:val="009D5131"/>
    <w:rsid w:val="009D6F71"/>
    <w:rsid w:val="009E1802"/>
    <w:rsid w:val="009E1CDE"/>
    <w:rsid w:val="009E2B06"/>
    <w:rsid w:val="009E3829"/>
    <w:rsid w:val="009E4542"/>
    <w:rsid w:val="009E4DAA"/>
    <w:rsid w:val="009E51E2"/>
    <w:rsid w:val="009F215F"/>
    <w:rsid w:val="009F7A61"/>
    <w:rsid w:val="00A01C93"/>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9CB"/>
    <w:rsid w:val="00A57D36"/>
    <w:rsid w:val="00A61BB6"/>
    <w:rsid w:val="00A65734"/>
    <w:rsid w:val="00A6687F"/>
    <w:rsid w:val="00A67907"/>
    <w:rsid w:val="00A716BF"/>
    <w:rsid w:val="00A73CC1"/>
    <w:rsid w:val="00A7712E"/>
    <w:rsid w:val="00A80270"/>
    <w:rsid w:val="00A82DB1"/>
    <w:rsid w:val="00A837EB"/>
    <w:rsid w:val="00A84127"/>
    <w:rsid w:val="00A8591F"/>
    <w:rsid w:val="00A86DA2"/>
    <w:rsid w:val="00A90DFC"/>
    <w:rsid w:val="00A91BF3"/>
    <w:rsid w:val="00AA0A9C"/>
    <w:rsid w:val="00AA16C0"/>
    <w:rsid w:val="00AA4CDC"/>
    <w:rsid w:val="00AB16BE"/>
    <w:rsid w:val="00AB21D4"/>
    <w:rsid w:val="00AB21F5"/>
    <w:rsid w:val="00AB3386"/>
    <w:rsid w:val="00AB359E"/>
    <w:rsid w:val="00AB36DB"/>
    <w:rsid w:val="00AC0B1D"/>
    <w:rsid w:val="00AC2F5B"/>
    <w:rsid w:val="00AC3DAD"/>
    <w:rsid w:val="00AC5309"/>
    <w:rsid w:val="00AC5B97"/>
    <w:rsid w:val="00AD185D"/>
    <w:rsid w:val="00AD40D2"/>
    <w:rsid w:val="00AD4DD0"/>
    <w:rsid w:val="00AD7C3D"/>
    <w:rsid w:val="00AE0A8D"/>
    <w:rsid w:val="00AE31CB"/>
    <w:rsid w:val="00AE5799"/>
    <w:rsid w:val="00AF6342"/>
    <w:rsid w:val="00B053FB"/>
    <w:rsid w:val="00B05647"/>
    <w:rsid w:val="00B07EE5"/>
    <w:rsid w:val="00B143D2"/>
    <w:rsid w:val="00B21CC5"/>
    <w:rsid w:val="00B23433"/>
    <w:rsid w:val="00B26778"/>
    <w:rsid w:val="00B26B83"/>
    <w:rsid w:val="00B32479"/>
    <w:rsid w:val="00B33FE2"/>
    <w:rsid w:val="00B403ED"/>
    <w:rsid w:val="00B4065F"/>
    <w:rsid w:val="00B415F3"/>
    <w:rsid w:val="00B45091"/>
    <w:rsid w:val="00B45447"/>
    <w:rsid w:val="00B56A3E"/>
    <w:rsid w:val="00B614F1"/>
    <w:rsid w:val="00B658F8"/>
    <w:rsid w:val="00B81D15"/>
    <w:rsid w:val="00B866B4"/>
    <w:rsid w:val="00B90E6F"/>
    <w:rsid w:val="00B92F1D"/>
    <w:rsid w:val="00B94226"/>
    <w:rsid w:val="00B97DBD"/>
    <w:rsid w:val="00BA0A8C"/>
    <w:rsid w:val="00BA0CEB"/>
    <w:rsid w:val="00BA2383"/>
    <w:rsid w:val="00BA2E7E"/>
    <w:rsid w:val="00BA590A"/>
    <w:rsid w:val="00BA5FE4"/>
    <w:rsid w:val="00BB0B39"/>
    <w:rsid w:val="00BB24EC"/>
    <w:rsid w:val="00BB30D1"/>
    <w:rsid w:val="00BB39D8"/>
    <w:rsid w:val="00BB5F75"/>
    <w:rsid w:val="00BC0A02"/>
    <w:rsid w:val="00BC6524"/>
    <w:rsid w:val="00BD3931"/>
    <w:rsid w:val="00BD5B88"/>
    <w:rsid w:val="00BD5F58"/>
    <w:rsid w:val="00BE0AEB"/>
    <w:rsid w:val="00BE15BC"/>
    <w:rsid w:val="00BF2071"/>
    <w:rsid w:val="00BF22BE"/>
    <w:rsid w:val="00BF282C"/>
    <w:rsid w:val="00C004C4"/>
    <w:rsid w:val="00C018E0"/>
    <w:rsid w:val="00C042E7"/>
    <w:rsid w:val="00C05AAF"/>
    <w:rsid w:val="00C118C7"/>
    <w:rsid w:val="00C14A17"/>
    <w:rsid w:val="00C20089"/>
    <w:rsid w:val="00C20877"/>
    <w:rsid w:val="00C20E7B"/>
    <w:rsid w:val="00C21456"/>
    <w:rsid w:val="00C24D03"/>
    <w:rsid w:val="00C25E61"/>
    <w:rsid w:val="00C35A1B"/>
    <w:rsid w:val="00C413F3"/>
    <w:rsid w:val="00C41AB4"/>
    <w:rsid w:val="00C44E0E"/>
    <w:rsid w:val="00C529AC"/>
    <w:rsid w:val="00C53740"/>
    <w:rsid w:val="00C54EFF"/>
    <w:rsid w:val="00C55D03"/>
    <w:rsid w:val="00C5686E"/>
    <w:rsid w:val="00C63548"/>
    <w:rsid w:val="00C6379E"/>
    <w:rsid w:val="00C63F96"/>
    <w:rsid w:val="00C65450"/>
    <w:rsid w:val="00C677AF"/>
    <w:rsid w:val="00C67E59"/>
    <w:rsid w:val="00C72B8B"/>
    <w:rsid w:val="00C72CB5"/>
    <w:rsid w:val="00C76D4F"/>
    <w:rsid w:val="00C805BC"/>
    <w:rsid w:val="00C9244F"/>
    <w:rsid w:val="00C95668"/>
    <w:rsid w:val="00C959CA"/>
    <w:rsid w:val="00C95D16"/>
    <w:rsid w:val="00C975F0"/>
    <w:rsid w:val="00CA2AB4"/>
    <w:rsid w:val="00CB0100"/>
    <w:rsid w:val="00CB04D2"/>
    <w:rsid w:val="00CD7EFE"/>
    <w:rsid w:val="00CE0C66"/>
    <w:rsid w:val="00CE28CF"/>
    <w:rsid w:val="00CE4386"/>
    <w:rsid w:val="00CE4CDC"/>
    <w:rsid w:val="00CE5BEB"/>
    <w:rsid w:val="00CE69E9"/>
    <w:rsid w:val="00CE707F"/>
    <w:rsid w:val="00CE71F2"/>
    <w:rsid w:val="00CF3F65"/>
    <w:rsid w:val="00CF464D"/>
    <w:rsid w:val="00D035A9"/>
    <w:rsid w:val="00D04744"/>
    <w:rsid w:val="00D1090B"/>
    <w:rsid w:val="00D159A5"/>
    <w:rsid w:val="00D17EF4"/>
    <w:rsid w:val="00D23770"/>
    <w:rsid w:val="00D25074"/>
    <w:rsid w:val="00D34517"/>
    <w:rsid w:val="00D35F87"/>
    <w:rsid w:val="00D36798"/>
    <w:rsid w:val="00D4045A"/>
    <w:rsid w:val="00D47E80"/>
    <w:rsid w:val="00D53E03"/>
    <w:rsid w:val="00D57312"/>
    <w:rsid w:val="00D70563"/>
    <w:rsid w:val="00D70D89"/>
    <w:rsid w:val="00D72051"/>
    <w:rsid w:val="00D7380B"/>
    <w:rsid w:val="00D75D77"/>
    <w:rsid w:val="00D7639E"/>
    <w:rsid w:val="00D835EF"/>
    <w:rsid w:val="00D85F09"/>
    <w:rsid w:val="00D86A9D"/>
    <w:rsid w:val="00D87FE1"/>
    <w:rsid w:val="00DA089A"/>
    <w:rsid w:val="00DA11A0"/>
    <w:rsid w:val="00DA2822"/>
    <w:rsid w:val="00DA690B"/>
    <w:rsid w:val="00DA7225"/>
    <w:rsid w:val="00DB44E9"/>
    <w:rsid w:val="00DC1966"/>
    <w:rsid w:val="00DC3259"/>
    <w:rsid w:val="00DD0523"/>
    <w:rsid w:val="00DD6F9A"/>
    <w:rsid w:val="00DE5758"/>
    <w:rsid w:val="00DE5FCF"/>
    <w:rsid w:val="00DF0D19"/>
    <w:rsid w:val="00DF23FA"/>
    <w:rsid w:val="00DF2EE9"/>
    <w:rsid w:val="00DF6781"/>
    <w:rsid w:val="00DF6FD8"/>
    <w:rsid w:val="00E0275B"/>
    <w:rsid w:val="00E05A80"/>
    <w:rsid w:val="00E06A37"/>
    <w:rsid w:val="00E071A5"/>
    <w:rsid w:val="00E07752"/>
    <w:rsid w:val="00E16609"/>
    <w:rsid w:val="00E16F08"/>
    <w:rsid w:val="00E233F3"/>
    <w:rsid w:val="00E24338"/>
    <w:rsid w:val="00E26B34"/>
    <w:rsid w:val="00E314BA"/>
    <w:rsid w:val="00E325BE"/>
    <w:rsid w:val="00E326BA"/>
    <w:rsid w:val="00E33111"/>
    <w:rsid w:val="00E34202"/>
    <w:rsid w:val="00E37F72"/>
    <w:rsid w:val="00E40BE5"/>
    <w:rsid w:val="00E40CF9"/>
    <w:rsid w:val="00E42A30"/>
    <w:rsid w:val="00E433AB"/>
    <w:rsid w:val="00E457AD"/>
    <w:rsid w:val="00E5625D"/>
    <w:rsid w:val="00E56BFF"/>
    <w:rsid w:val="00E61840"/>
    <w:rsid w:val="00E648BB"/>
    <w:rsid w:val="00E67ACA"/>
    <w:rsid w:val="00E751FB"/>
    <w:rsid w:val="00E76B31"/>
    <w:rsid w:val="00E81F3E"/>
    <w:rsid w:val="00E844BB"/>
    <w:rsid w:val="00E84C48"/>
    <w:rsid w:val="00E859BD"/>
    <w:rsid w:val="00E86B70"/>
    <w:rsid w:val="00E87B9B"/>
    <w:rsid w:val="00E87C8F"/>
    <w:rsid w:val="00E91397"/>
    <w:rsid w:val="00E924C3"/>
    <w:rsid w:val="00E92C71"/>
    <w:rsid w:val="00E954EE"/>
    <w:rsid w:val="00E96759"/>
    <w:rsid w:val="00EA4437"/>
    <w:rsid w:val="00EA4D87"/>
    <w:rsid w:val="00EA7847"/>
    <w:rsid w:val="00EB34FC"/>
    <w:rsid w:val="00EB76E1"/>
    <w:rsid w:val="00EC1AEB"/>
    <w:rsid w:val="00EC2499"/>
    <w:rsid w:val="00EE1A5A"/>
    <w:rsid w:val="00EE4120"/>
    <w:rsid w:val="00EF2E8A"/>
    <w:rsid w:val="00EF4E6B"/>
    <w:rsid w:val="00EF5416"/>
    <w:rsid w:val="00EF5629"/>
    <w:rsid w:val="00F02BC8"/>
    <w:rsid w:val="00F06CCF"/>
    <w:rsid w:val="00F1053D"/>
    <w:rsid w:val="00F110D5"/>
    <w:rsid w:val="00F11E63"/>
    <w:rsid w:val="00F12733"/>
    <w:rsid w:val="00F13A4B"/>
    <w:rsid w:val="00F15942"/>
    <w:rsid w:val="00F16EB3"/>
    <w:rsid w:val="00F171E1"/>
    <w:rsid w:val="00F20DCF"/>
    <w:rsid w:val="00F25AD3"/>
    <w:rsid w:val="00F25B36"/>
    <w:rsid w:val="00F3052A"/>
    <w:rsid w:val="00F3393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11F4"/>
    <w:rsid w:val="00F721D7"/>
    <w:rsid w:val="00F7242E"/>
    <w:rsid w:val="00F74B33"/>
    <w:rsid w:val="00F810DD"/>
    <w:rsid w:val="00F85EE6"/>
    <w:rsid w:val="00F958BD"/>
    <w:rsid w:val="00F95E2F"/>
    <w:rsid w:val="00F9687D"/>
    <w:rsid w:val="00F96DEB"/>
    <w:rsid w:val="00FA1796"/>
    <w:rsid w:val="00FA1872"/>
    <w:rsid w:val="00FA4F34"/>
    <w:rsid w:val="00FA70A4"/>
    <w:rsid w:val="00FB2590"/>
    <w:rsid w:val="00FD3706"/>
    <w:rsid w:val="00FD5A8C"/>
    <w:rsid w:val="00FE286E"/>
    <w:rsid w:val="00FE3233"/>
    <w:rsid w:val="00FE4C68"/>
    <w:rsid w:val="00FE5FAF"/>
    <w:rsid w:val="00FE6D74"/>
    <w:rsid w:val="00FE7B0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56">
    <w:name w:val="xl56"/>
    <w:basedOn w:val="Normal"/>
    <w:rsid w:val="008106FC"/>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rPr>
  </w:style>
  <w:style w:type="paragraph" w:styleId="Revision">
    <w:name w:val="Revision"/>
    <w:hidden/>
    <w:uiPriority w:val="99"/>
    <w:semiHidden/>
    <w:rsid w:val="00F3393A"/>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56">
    <w:name w:val="xl56"/>
    <w:basedOn w:val="Normal"/>
    <w:rsid w:val="008106FC"/>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rPr>
  </w:style>
  <w:style w:type="paragraph" w:styleId="Revision">
    <w:name w:val="Revision"/>
    <w:hidden/>
    <w:uiPriority w:val="99"/>
    <w:semiHidden/>
    <w:rsid w:val="00F3393A"/>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0538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6453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caltf.org/approved-measures/"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7E008BD51CEB40C1BAA871B753F05932"/>
        <w:category>
          <w:name w:val="General"/>
          <w:gallery w:val="placeholder"/>
        </w:category>
        <w:types>
          <w:type w:val="bbPlcHdr"/>
        </w:types>
        <w:behaviors>
          <w:behavior w:val="content"/>
        </w:behaviors>
        <w:guid w:val="{3B73515E-8A85-4DF8-994D-002C5E3019FD}"/>
      </w:docPartPr>
      <w:docPartBody>
        <w:p w:rsidR="001C5734" w:rsidRDefault="002D5A76" w:rsidP="002D5A76">
          <w:pPr>
            <w:pStyle w:val="7E008BD51CEB40C1BAA871B753F05932"/>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52E5"/>
    <w:rsid w:val="001130F3"/>
    <w:rsid w:val="00146151"/>
    <w:rsid w:val="001B62BC"/>
    <w:rsid w:val="001C5734"/>
    <w:rsid w:val="00204A7F"/>
    <w:rsid w:val="00295D6B"/>
    <w:rsid w:val="002B514B"/>
    <w:rsid w:val="002C0C03"/>
    <w:rsid w:val="002D5A76"/>
    <w:rsid w:val="00311B0D"/>
    <w:rsid w:val="00353328"/>
    <w:rsid w:val="003A131F"/>
    <w:rsid w:val="003D5FCE"/>
    <w:rsid w:val="004B787E"/>
    <w:rsid w:val="00560392"/>
    <w:rsid w:val="006B7FA8"/>
    <w:rsid w:val="008211B5"/>
    <w:rsid w:val="00874653"/>
    <w:rsid w:val="008C23A0"/>
    <w:rsid w:val="0099701B"/>
    <w:rsid w:val="009B21C3"/>
    <w:rsid w:val="00A5022A"/>
    <w:rsid w:val="00A52645"/>
    <w:rsid w:val="00AC404F"/>
    <w:rsid w:val="00AE4C28"/>
    <w:rsid w:val="00B65AA6"/>
    <w:rsid w:val="00B73964"/>
    <w:rsid w:val="00B74704"/>
    <w:rsid w:val="00B92021"/>
    <w:rsid w:val="00BA4DAE"/>
    <w:rsid w:val="00BD319D"/>
    <w:rsid w:val="00BD64F4"/>
    <w:rsid w:val="00BE0767"/>
    <w:rsid w:val="00C734FB"/>
    <w:rsid w:val="00C947B8"/>
    <w:rsid w:val="00CD3D80"/>
    <w:rsid w:val="00D0496D"/>
    <w:rsid w:val="00D051F5"/>
    <w:rsid w:val="00D526FE"/>
    <w:rsid w:val="00DC16C9"/>
    <w:rsid w:val="00DD27A3"/>
    <w:rsid w:val="00EA2940"/>
    <w:rsid w:val="00EC59D9"/>
    <w:rsid w:val="00F7350A"/>
    <w:rsid w:val="00F75BB1"/>
    <w:rsid w:val="00FD1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2940"/>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7E008BD51CEB40C1BAA871B753F05932">
    <w:name w:val="7E008BD51CEB40C1BAA871B753F05932"/>
    <w:rsid w:val="002D5A76"/>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2940"/>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7E008BD51CEB40C1BAA871B753F05932">
    <w:name w:val="7E008BD51CEB40C1BAA871B753F05932"/>
    <w:rsid w:val="002D5A7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2017-02-15T00:00:00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32CE8C-6F72-4BCA-9F4B-05C9E9C2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1DDD70-6DF3-44D8-904E-1ACF588F8027}">
  <ds:schemaRefs>
    <ds:schemaRef ds:uri="http://schemas.microsoft.com/sharepoint/v3/contenttype/forms"/>
  </ds:schemaRefs>
</ds:datastoreItem>
</file>

<file path=customXml/itemProps4.xml><?xml version="1.0" encoding="utf-8"?>
<ds:datastoreItem xmlns:ds="http://schemas.openxmlformats.org/officeDocument/2006/customXml" ds:itemID="{46D4AA19-51BE-42EB-879C-68137D1668F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6BEBC8A-1FD5-401E-87C2-DD4D4FE3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16540</TotalTime>
  <Pages>15</Pages>
  <Words>3828</Words>
  <Characters>21824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PGECODHW101</vt:lpstr>
    </vt:vector>
  </TitlesOfParts>
  <Company>Pacific Gas &amp; Electric Company</Company>
  <LinksUpToDate>false</LinksUpToDate>
  <CharactersWithSpaces>25601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PGECODHW101</dc:title>
  <dc:creator>Jim Wyatt (PG&amp;E);Jason Wang (SCE)</dc:creator>
  <cp:lastModifiedBy>Voong, Tai</cp:lastModifiedBy>
  <cp:revision>21</cp:revision>
  <cp:lastPrinted>2017-02-14T01:17:00Z</cp:lastPrinted>
  <dcterms:created xsi:type="dcterms:W3CDTF">2016-12-19T22:54:00Z</dcterms:created>
  <dcterms:modified xsi:type="dcterms:W3CDTF">2017-02-24T18:43:00Z</dcterms:modified>
  <cp:contentStatus>Revision #7</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